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100" w:rsidRPr="004B3705" w:rsidRDefault="009B6100" w:rsidP="00D26A3D">
      <w:pPr>
        <w:pStyle w:val="13"/>
        <w:suppressAutoHyphens/>
        <w:ind w:left="5954" w:firstLine="0"/>
        <w:jc w:val="center"/>
      </w:pPr>
      <w:r w:rsidRPr="004B3705">
        <w:t>УТВЕРЖДЕНЫ</w:t>
      </w:r>
    </w:p>
    <w:p w:rsidR="009B6100" w:rsidRPr="004B3705" w:rsidRDefault="009B6100" w:rsidP="00D26A3D">
      <w:pPr>
        <w:pStyle w:val="13"/>
        <w:suppressAutoHyphens/>
        <w:ind w:left="5954" w:firstLine="0"/>
        <w:jc w:val="center"/>
      </w:pPr>
      <w:r w:rsidRPr="004B3705">
        <w:t>распоряжением Правительства</w:t>
      </w:r>
    </w:p>
    <w:p w:rsidR="009B6100" w:rsidRPr="004B3705" w:rsidRDefault="009B6100" w:rsidP="00D26A3D">
      <w:pPr>
        <w:pStyle w:val="13"/>
        <w:suppressAutoHyphens/>
        <w:ind w:left="5954" w:firstLine="0"/>
        <w:jc w:val="center"/>
      </w:pPr>
      <w:r w:rsidRPr="004B3705">
        <w:t>Новосибирской области</w:t>
      </w:r>
    </w:p>
    <w:p w:rsidR="000E259F" w:rsidRPr="004B3705" w:rsidRDefault="00664ED6" w:rsidP="00D26A3D">
      <w:pPr>
        <w:pStyle w:val="ConsPlusTitle"/>
        <w:widowControl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4ED6">
        <w:rPr>
          <w:rFonts w:ascii="Times New Roman" w:hAnsi="Times New Roman" w:cs="Times New Roman"/>
          <w:b w:val="0"/>
          <w:sz w:val="28"/>
          <w:szCs w:val="28"/>
        </w:rPr>
        <w:t>от 23.10.2025  № 479-рп</w:t>
      </w:r>
      <w:bookmarkStart w:id="0" w:name="_GoBack"/>
      <w:bookmarkEnd w:id="0"/>
    </w:p>
    <w:p w:rsidR="004A3972" w:rsidRPr="004B3705" w:rsidRDefault="004A3972" w:rsidP="00D26A3D">
      <w:pPr>
        <w:pStyle w:val="ConsPlusTitle"/>
        <w:widowControl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FC482C" w:rsidRPr="004B3705" w:rsidRDefault="00FC482C" w:rsidP="00D26A3D">
      <w:pPr>
        <w:pStyle w:val="ConsPlusTitle"/>
        <w:widowControl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3972" w:rsidRPr="004B3705" w:rsidRDefault="008E2944" w:rsidP="00D26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:rsidR="004A3972" w:rsidRPr="004B3705" w:rsidRDefault="008E2944" w:rsidP="00D26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государственной долговой политики Новосибирской области</w:t>
      </w:r>
    </w:p>
    <w:p w:rsidR="004A3972" w:rsidRPr="004B3705" w:rsidRDefault="008E2944" w:rsidP="00D26A3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на 202</w:t>
      </w:r>
      <w:r w:rsidR="006369C8" w:rsidRPr="004B3705">
        <w:rPr>
          <w:rFonts w:ascii="Times New Roman" w:hAnsi="Times New Roman" w:cs="Times New Roman"/>
          <w:sz w:val="28"/>
          <w:szCs w:val="28"/>
        </w:rPr>
        <w:t>6</w:t>
      </w:r>
      <w:r w:rsidRPr="004B3705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6369C8" w:rsidRPr="004B3705">
        <w:rPr>
          <w:rFonts w:ascii="Times New Roman" w:hAnsi="Times New Roman" w:cs="Times New Roman"/>
          <w:sz w:val="28"/>
          <w:szCs w:val="28"/>
        </w:rPr>
        <w:t>7</w:t>
      </w:r>
      <w:r w:rsidRPr="004B3705">
        <w:rPr>
          <w:rFonts w:ascii="Times New Roman" w:hAnsi="Times New Roman" w:cs="Times New Roman"/>
          <w:sz w:val="28"/>
          <w:szCs w:val="28"/>
        </w:rPr>
        <w:t xml:space="preserve"> и 202</w:t>
      </w:r>
      <w:r w:rsidR="006369C8" w:rsidRPr="004B3705">
        <w:rPr>
          <w:rFonts w:ascii="Times New Roman" w:hAnsi="Times New Roman" w:cs="Times New Roman"/>
          <w:sz w:val="28"/>
          <w:szCs w:val="28"/>
        </w:rPr>
        <w:t>8</w:t>
      </w:r>
      <w:r w:rsidRPr="004B3705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4A3972" w:rsidRPr="004B3705" w:rsidRDefault="004A3972" w:rsidP="00D26A3D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4A3972" w:rsidRPr="004B3705" w:rsidRDefault="004A3972" w:rsidP="00D26A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A3972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1.</w:t>
      </w:r>
      <w:r w:rsidR="00795952" w:rsidRPr="004B3705">
        <w:rPr>
          <w:rFonts w:ascii="Times New Roman" w:hAnsi="Times New Roman"/>
          <w:sz w:val="28"/>
          <w:szCs w:val="28"/>
        </w:rPr>
        <w:t> </w:t>
      </w:r>
      <w:r w:rsidR="00FB3CE9" w:rsidRPr="004B3705">
        <w:rPr>
          <w:rFonts w:ascii="Times New Roman" w:hAnsi="Times New Roman"/>
          <w:sz w:val="28"/>
          <w:szCs w:val="28"/>
        </w:rPr>
        <w:t>Государственная долговая политика Новосибирской области (далее – долговая политика) неразрывно связана с бюджетной и налоговой политикой региона. Целью реализации долговой политики является обеспечение сбалансированности областного бюджета Новосибирской области (далее – областной бюджет) на 2026 год и плановый период 2027 и 2028 годов посредством привлечения и погашения заимствований в необходимых объемах. При управлении государственным долгом Новосибирской области необходимо обеспечить своевременное и</w:t>
      </w:r>
      <w:r w:rsidR="00A74320" w:rsidRPr="004B3705">
        <w:rPr>
          <w:rFonts w:ascii="Times New Roman" w:hAnsi="Times New Roman"/>
          <w:sz w:val="28"/>
          <w:szCs w:val="28"/>
        </w:rPr>
        <w:t xml:space="preserve"> </w:t>
      </w:r>
      <w:r w:rsidR="00FB3CE9" w:rsidRPr="004B3705">
        <w:rPr>
          <w:rFonts w:ascii="Times New Roman" w:hAnsi="Times New Roman"/>
          <w:sz w:val="28"/>
          <w:szCs w:val="28"/>
        </w:rPr>
        <w:t>полное исполнение государственных долговых обязательств, минимизацию расходов на обслуживание государственного долга, поддержание объема и</w:t>
      </w:r>
      <w:r w:rsidR="00A74320" w:rsidRPr="004B3705">
        <w:rPr>
          <w:rFonts w:ascii="Times New Roman" w:hAnsi="Times New Roman"/>
          <w:sz w:val="28"/>
          <w:szCs w:val="28"/>
        </w:rPr>
        <w:t xml:space="preserve"> </w:t>
      </w:r>
      <w:r w:rsidR="00FB3CE9" w:rsidRPr="004B3705">
        <w:rPr>
          <w:rFonts w:ascii="Times New Roman" w:hAnsi="Times New Roman"/>
          <w:sz w:val="28"/>
          <w:szCs w:val="28"/>
        </w:rPr>
        <w:t>структуры долговых обязательств, исключающих их неисполнение.</w:t>
      </w:r>
    </w:p>
    <w:p w:rsidR="004A3972" w:rsidRPr="004B3705" w:rsidRDefault="004A3972" w:rsidP="00D26A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A3972" w:rsidRPr="004B3705" w:rsidRDefault="008E2944" w:rsidP="00D26A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05">
        <w:rPr>
          <w:rFonts w:ascii="Times New Roman" w:hAnsi="Times New Roman" w:cs="Times New Roman"/>
          <w:b/>
          <w:sz w:val="28"/>
          <w:szCs w:val="28"/>
        </w:rPr>
        <w:t>Итоги реализации долговой политики предыдущего периода</w:t>
      </w:r>
    </w:p>
    <w:p w:rsidR="00945D42" w:rsidRPr="004B3705" w:rsidRDefault="00945D42" w:rsidP="00D26A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2</w:t>
      </w:r>
      <w:r w:rsidR="00B344D2" w:rsidRPr="004B3705">
        <w:rPr>
          <w:rFonts w:ascii="Times New Roman" w:hAnsi="Times New Roman"/>
          <w:sz w:val="28"/>
          <w:szCs w:val="28"/>
          <w:lang w:eastAsia="ru-RU"/>
        </w:rPr>
        <w:t>.</w:t>
      </w:r>
      <w:r w:rsidR="00795952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Программы заимствований на 2024 год и плановый период 2025 и 2026 годов были сформированы исходя из необходимости решения следующих основных задач долговой политики:</w:t>
      </w:r>
    </w:p>
    <w:p w:rsidR="000C4836" w:rsidRPr="004B3705" w:rsidRDefault="00B344D2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1)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сохранени</w:t>
      </w:r>
      <w:r w:rsidRPr="004B3705">
        <w:rPr>
          <w:rFonts w:ascii="Times New Roman" w:hAnsi="Times New Roman"/>
          <w:sz w:val="28"/>
          <w:szCs w:val="28"/>
          <w:lang w:eastAsia="ru-RU"/>
        </w:rPr>
        <w:t>е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уровня долговой нагрузки на безопасном уровне, обеспечивающем сбалансированность областного бюджета с учетом соблюдения условий Соглашений о реструктуризации бюджетных кредитов, заключенных Новосибирской областью с Министерством финан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сов Российской Федерации (далее –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Соглашения о реструктуризации);</w:t>
      </w:r>
    </w:p>
    <w:p w:rsidR="000C4836" w:rsidRPr="004B3705" w:rsidRDefault="00B344D2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2)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обеспечени</w:t>
      </w:r>
      <w:r w:rsidRPr="004B3705">
        <w:rPr>
          <w:rFonts w:ascii="Times New Roman" w:hAnsi="Times New Roman"/>
          <w:sz w:val="28"/>
          <w:szCs w:val="28"/>
          <w:lang w:eastAsia="ru-RU"/>
        </w:rPr>
        <w:t>е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достаточного объема заемных ресурсов с учетом сглаживания профиля долга, исключения пиковых нагрузок на бюджет;</w:t>
      </w:r>
    </w:p>
    <w:p w:rsidR="000C4836" w:rsidRPr="004B3705" w:rsidRDefault="00B344D2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3)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минимизаци</w:t>
      </w:r>
      <w:r w:rsidRPr="004B3705">
        <w:rPr>
          <w:rFonts w:ascii="Times New Roman" w:hAnsi="Times New Roman"/>
          <w:sz w:val="28"/>
          <w:szCs w:val="28"/>
          <w:lang w:eastAsia="ru-RU"/>
        </w:rPr>
        <w:t>я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расходов на обслуживание государственного долга;</w:t>
      </w:r>
    </w:p>
    <w:p w:rsidR="000C4836" w:rsidRPr="004B3705" w:rsidRDefault="00B344D2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4)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поддержани</w:t>
      </w:r>
      <w:r w:rsidRPr="004B3705">
        <w:rPr>
          <w:rFonts w:ascii="Times New Roman" w:hAnsi="Times New Roman"/>
          <w:sz w:val="28"/>
          <w:szCs w:val="28"/>
          <w:lang w:eastAsia="ru-RU"/>
        </w:rPr>
        <w:t>е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высокого кредитного качества Новосибирской области, формировани</w:t>
      </w:r>
      <w:r w:rsidRPr="004B3705">
        <w:rPr>
          <w:rFonts w:ascii="Times New Roman" w:hAnsi="Times New Roman"/>
          <w:sz w:val="28"/>
          <w:szCs w:val="28"/>
          <w:lang w:eastAsia="ru-RU"/>
        </w:rPr>
        <w:t>е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благоприятной кредитной истории.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3</w:t>
      </w:r>
      <w:r w:rsidR="00B344D2" w:rsidRPr="004B3705">
        <w:rPr>
          <w:rFonts w:ascii="Times New Roman" w:hAnsi="Times New Roman"/>
          <w:sz w:val="28"/>
          <w:szCs w:val="28"/>
          <w:lang w:eastAsia="ru-RU"/>
        </w:rPr>
        <w:t>.</w:t>
      </w:r>
      <w:r w:rsidR="00795952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В соответствии с условиями заключенных Соглашений о</w:t>
      </w:r>
      <w:r w:rsidR="00740860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реструктуризации были приняты ограничения:</w:t>
      </w:r>
    </w:p>
    <w:p w:rsidR="000C4836" w:rsidRPr="004B3705" w:rsidRDefault="00B344D2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1)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по </w:t>
      </w:r>
      <w:r w:rsidR="000C4836" w:rsidRPr="004B3705">
        <w:rPr>
          <w:rFonts w:ascii="Times New Roman" w:hAnsi="Times New Roman"/>
          <w:sz w:val="28"/>
          <w:szCs w:val="28"/>
        </w:rPr>
        <w:t>уровню дефицита областного бюджета (без учета остатков средств на счетах по учету средств бюджетов и суммы превышений, допустимых в соответствии с бюджетным законодательством и нормативными правовыми актами, регулирующими бюджетные правоотношения) от общего годового объема доходов областного бюджета без учета объема б</w:t>
      </w:r>
      <w:r w:rsidR="00A74320" w:rsidRPr="004B3705">
        <w:rPr>
          <w:rFonts w:ascii="Times New Roman" w:hAnsi="Times New Roman"/>
          <w:sz w:val="28"/>
          <w:szCs w:val="28"/>
        </w:rPr>
        <w:t>езвозмездных поступлений (далее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– уровень дефицита бюджета);</w:t>
      </w:r>
    </w:p>
    <w:p w:rsidR="000C4836" w:rsidRPr="004B3705" w:rsidRDefault="00B344D2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lastRenderedPageBreak/>
        <w:t>2) </w:t>
      </w:r>
      <w:r w:rsidR="000C4836" w:rsidRPr="004B3705">
        <w:rPr>
          <w:rFonts w:ascii="Times New Roman" w:hAnsi="Times New Roman"/>
          <w:sz w:val="28"/>
          <w:szCs w:val="28"/>
        </w:rPr>
        <w:t xml:space="preserve">по отношению объема государственного долга Новосибирской области к общему объему доходов областного бюджета без учета безвозмездных поступлений (с учетом допустимых превышений) (далее 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–</w:t>
      </w:r>
      <w:r w:rsidR="000C4836" w:rsidRPr="004B3705">
        <w:rPr>
          <w:rFonts w:ascii="Times New Roman" w:hAnsi="Times New Roman"/>
          <w:sz w:val="28"/>
          <w:szCs w:val="28"/>
        </w:rPr>
        <w:t xml:space="preserve"> долговая нагрузка);</w:t>
      </w:r>
    </w:p>
    <w:p w:rsidR="000C4836" w:rsidRPr="004B3705" w:rsidRDefault="00B344D2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</w:rPr>
        <w:t>3) </w:t>
      </w:r>
      <w:r w:rsidR="000C4836" w:rsidRPr="004B3705">
        <w:rPr>
          <w:rFonts w:ascii="Times New Roman" w:hAnsi="Times New Roman"/>
          <w:sz w:val="28"/>
          <w:szCs w:val="28"/>
        </w:rPr>
        <w:t>по отношению объема долговых обязательств Новосибирской области по кредитам, полученным от кредитных организаций, и государственным ценным бумагам Новосибирской области</w:t>
      </w:r>
      <w:r w:rsidR="00A74320" w:rsidRPr="004B3705">
        <w:rPr>
          <w:rFonts w:ascii="Times New Roman" w:hAnsi="Times New Roman"/>
          <w:sz w:val="28"/>
          <w:szCs w:val="28"/>
        </w:rPr>
        <w:t>,</w:t>
      </w:r>
      <w:r w:rsidR="000C4836" w:rsidRPr="004B3705">
        <w:rPr>
          <w:rFonts w:ascii="Times New Roman" w:hAnsi="Times New Roman"/>
          <w:sz w:val="28"/>
          <w:szCs w:val="28"/>
        </w:rPr>
        <w:t xml:space="preserve"> к общему годовому объему доходов бюджета субъекта Российской Федерации в отчетном финансовом году без учета объемов безвозмездных поступлений (с учетом допустимых превышений) (далее – рыночная долговая нагрузка)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Областной бюджет Новосибирской области на 2024 год и плановый период 2025 и 2026 годов был сформирован в условиях ограничения нецелевого заемного дефицита в связи с необходимостью соблюден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ия установленных Соглашениями о </w:t>
      </w:r>
      <w:r w:rsidRPr="004B3705">
        <w:rPr>
          <w:rFonts w:ascii="Times New Roman" w:hAnsi="Times New Roman"/>
          <w:sz w:val="28"/>
          <w:szCs w:val="28"/>
          <w:lang w:eastAsia="ru-RU"/>
        </w:rPr>
        <w:t>реструктуризации ограничений по размеру предельного уровня дефицита, долговой и рыночной долговой нагрузки. В соответствии с условиями Соглашений о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реструктуризации в областном бюджете были учтены обязательства, необходимые для реализации инвестиционных проектов в п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ределах высвобождаемых средств.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Рефинансирование долговых обязательств было запланировано за счет новых заимствований.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По итогам 2024 года областной бюджет Новосибирской области исп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олнен с дефицитом в объеме 20,1 </w:t>
      </w:r>
      <w:r w:rsidRPr="004B3705">
        <w:rPr>
          <w:rFonts w:ascii="Times New Roman" w:hAnsi="Times New Roman"/>
          <w:sz w:val="28"/>
          <w:szCs w:val="28"/>
          <w:lang w:eastAsia="ru-RU"/>
        </w:rPr>
        <w:t>млрд рублей, все условия и ограничения по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3705">
        <w:rPr>
          <w:rFonts w:ascii="Times New Roman" w:hAnsi="Times New Roman"/>
          <w:sz w:val="28"/>
          <w:szCs w:val="28"/>
          <w:lang w:eastAsia="ru-RU"/>
        </w:rPr>
        <w:t>уровню дефицита и долговой нагрузке, принятые Новосибирской областью в соответствии с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Соглашениями о реструктуризации, с учетом допустимых превышений соблюдены.</w:t>
      </w:r>
    </w:p>
    <w:p w:rsidR="000C4836" w:rsidRPr="004B3705" w:rsidRDefault="000C4836" w:rsidP="00D26A3D">
      <w:pPr>
        <w:spacing w:after="0" w:line="240" w:lineRule="auto"/>
        <w:jc w:val="both"/>
        <w:rPr>
          <w:rFonts w:ascii="Times New Roman" w:hAnsi="Times New Roman"/>
          <w:sz w:val="20"/>
          <w:szCs w:val="28"/>
          <w:lang w:eastAsia="ru-RU"/>
        </w:rPr>
      </w:pPr>
    </w:p>
    <w:tbl>
      <w:tblPr>
        <w:tblW w:w="9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567"/>
        <w:gridCol w:w="5953"/>
        <w:gridCol w:w="1701"/>
        <w:gridCol w:w="1701"/>
      </w:tblGrid>
      <w:tr w:rsidR="00A74320" w:rsidRPr="004B3705" w:rsidTr="00A74320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№</w:t>
            </w:r>
          </w:p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5953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A74320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Показатель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2024 год,</w:t>
            </w:r>
          </w:p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2024 год, факт</w:t>
            </w:r>
          </w:p>
        </w:tc>
      </w:tr>
      <w:tr w:rsidR="00A74320" w:rsidRPr="004B3705" w:rsidTr="00A74320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953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Уровень дефицита областного бюджета, %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&lt;= 10,0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7,6</w:t>
            </w:r>
          </w:p>
        </w:tc>
      </w:tr>
      <w:tr w:rsidR="00A74320" w:rsidRPr="004B3705" w:rsidTr="00A74320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953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Долговая нагрузка, %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&lt;= 30,0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22,5*</w:t>
            </w:r>
          </w:p>
        </w:tc>
      </w:tr>
      <w:tr w:rsidR="00A74320" w:rsidRPr="004B3705" w:rsidTr="00A74320">
        <w:trPr>
          <w:trHeight w:val="20"/>
          <w:jc w:val="center"/>
        </w:trPr>
        <w:tc>
          <w:tcPr>
            <w:tcW w:w="567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953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Рыночная долговая нагрузка, %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&lt;= 27,0</w:t>
            </w:r>
          </w:p>
        </w:tc>
        <w:tc>
          <w:tcPr>
            <w:tcW w:w="1701" w:type="dxa"/>
            <w:shd w:val="clear" w:color="auto" w:fill="auto"/>
            <w:tcMar>
              <w:top w:w="28" w:type="dxa"/>
              <w:left w:w="62" w:type="dxa"/>
              <w:bottom w:w="28" w:type="dxa"/>
              <w:right w:w="62" w:type="dxa"/>
            </w:tcMar>
            <w:hideMark/>
          </w:tcPr>
          <w:p w:rsidR="000C4836" w:rsidRPr="004B3705" w:rsidRDefault="000C4836" w:rsidP="00D26A3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 w:eastAsia="ru-RU"/>
              </w:rPr>
            </w:pPr>
            <w:r w:rsidRPr="004B3705">
              <w:rPr>
                <w:rFonts w:ascii="Times New Roman" w:hAnsi="Times New Roman"/>
                <w:sz w:val="28"/>
                <w:szCs w:val="28"/>
                <w:lang w:val="en-US" w:eastAsia="ru-RU"/>
              </w:rPr>
              <w:t>17</w:t>
            </w:r>
            <w:r w:rsidRPr="004B3705">
              <w:rPr>
                <w:rFonts w:ascii="Times New Roman" w:hAnsi="Times New Roman"/>
                <w:sz w:val="28"/>
                <w:szCs w:val="28"/>
                <w:lang w:eastAsia="ru-RU"/>
              </w:rPr>
              <w:t>,</w:t>
            </w:r>
            <w:r w:rsidRPr="004B3705">
              <w:rPr>
                <w:rFonts w:ascii="Times New Roman" w:hAnsi="Times New Roman"/>
                <w:sz w:val="28"/>
                <w:szCs w:val="28"/>
                <w:lang w:val="en-US" w:eastAsia="ru-RU"/>
              </w:rPr>
              <w:t>9</w:t>
            </w:r>
          </w:p>
        </w:tc>
      </w:tr>
    </w:tbl>
    <w:p w:rsidR="000C4836" w:rsidRPr="004B3705" w:rsidRDefault="000C4836" w:rsidP="00D26A3D">
      <w:pPr>
        <w:pStyle w:val="afe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3705">
        <w:rPr>
          <w:sz w:val="28"/>
          <w:szCs w:val="28"/>
        </w:rPr>
        <w:t>*с учетом допустимых федеральным законодательством превышений.</w:t>
      </w:r>
    </w:p>
    <w:p w:rsidR="00740860" w:rsidRPr="004B3705" w:rsidRDefault="00740860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В целях обеспече</w:t>
      </w:r>
      <w:r w:rsidR="00FC482C" w:rsidRPr="004B3705">
        <w:rPr>
          <w:rFonts w:ascii="Times New Roman" w:hAnsi="Times New Roman"/>
          <w:sz w:val="28"/>
          <w:szCs w:val="28"/>
          <w:lang w:eastAsia="ru-RU"/>
        </w:rPr>
        <w:t xml:space="preserve">ния источниками финансирования 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кассовых разрывов (в </w:t>
      </w:r>
      <w:r w:rsidRPr="004B3705">
        <w:rPr>
          <w:rFonts w:ascii="Times New Roman" w:hAnsi="Times New Roman"/>
          <w:sz w:val="28"/>
          <w:szCs w:val="28"/>
          <w:lang w:eastAsia="ru-RU"/>
        </w:rPr>
        <w:t>случае их возникновения) без привл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ечения рыночных заимствований с 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Управлением Федерального казначейства 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по Новосибирской области (далее </w:t>
      </w:r>
      <w:r w:rsidRPr="004B3705">
        <w:rPr>
          <w:rFonts w:ascii="Times New Roman" w:hAnsi="Times New Roman"/>
          <w:sz w:val="28"/>
          <w:szCs w:val="28"/>
          <w:lang w:eastAsia="ru-RU"/>
        </w:rPr>
        <w:t>– УФК по НСО) 28 февраля 2024 года был заключен Договор о предоставлении субъекту Российской Федерации бюджетного кредита на пополнение остатка средств на едином счете бюджета до 15 декабря 2024 года под 0,1% годовых. В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случае возникновения кас</w:t>
      </w:r>
      <w:r w:rsidR="00FC482C" w:rsidRPr="004B3705">
        <w:rPr>
          <w:rFonts w:ascii="Times New Roman" w:hAnsi="Times New Roman"/>
          <w:sz w:val="28"/>
          <w:szCs w:val="28"/>
          <w:lang w:eastAsia="ru-RU"/>
        </w:rPr>
        <w:t xml:space="preserve">совых разрывов для их покрытия </w:t>
      </w:r>
      <w:r w:rsidRPr="004B3705">
        <w:rPr>
          <w:rFonts w:ascii="Times New Roman" w:hAnsi="Times New Roman"/>
          <w:sz w:val="28"/>
          <w:szCs w:val="28"/>
          <w:lang w:eastAsia="ru-RU"/>
        </w:rPr>
        <w:t>имелась возможность привлечения временно свободных остатков средств государственных бюджетных и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автономных учреждений Новосибирской области, средств участников казначейского сопровождения, используемых в течение года в целях получения дополнительного дохода от размещения Федеральным казначейством средств </w:t>
      </w:r>
      <w:r w:rsidRPr="004B3705">
        <w:rPr>
          <w:rFonts w:ascii="Times New Roman" w:hAnsi="Times New Roman"/>
          <w:sz w:val="28"/>
          <w:szCs w:val="28"/>
          <w:lang w:eastAsia="ru-RU"/>
        </w:rPr>
        <w:lastRenderedPageBreak/>
        <w:t>единого казначейского счета, зачисляемого в областной бюджет Новосибирской области.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4</w:t>
      </w:r>
      <w:r w:rsidR="00D26A3D" w:rsidRPr="004B3705">
        <w:rPr>
          <w:rFonts w:ascii="Times New Roman" w:hAnsi="Times New Roman"/>
          <w:sz w:val="28"/>
          <w:szCs w:val="28"/>
          <w:lang w:eastAsia="ru-RU"/>
        </w:rPr>
        <w:t>.</w:t>
      </w:r>
      <w:r w:rsidR="00795952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Для реализации задачи по обеспечению достаточного объема заемных ресурсов, обеспечивающего сглаживание профиля долга</w:t>
      </w:r>
      <w:r w:rsidR="00D26A3D" w:rsidRPr="004B3705">
        <w:rPr>
          <w:rFonts w:ascii="Times New Roman" w:hAnsi="Times New Roman"/>
          <w:sz w:val="28"/>
          <w:szCs w:val="28"/>
          <w:lang w:eastAsia="ru-RU"/>
        </w:rPr>
        <w:t xml:space="preserve"> и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исключение пиковых нагрузок на бюджет, была запланирована возможность использования </w:t>
      </w:r>
      <w:r w:rsidR="00B344D2" w:rsidRPr="004B3705">
        <w:rPr>
          <w:rFonts w:ascii="Times New Roman" w:hAnsi="Times New Roman"/>
          <w:sz w:val="28"/>
          <w:szCs w:val="28"/>
          <w:lang w:eastAsia="ru-RU"/>
        </w:rPr>
        <w:t xml:space="preserve">таких 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рыночных долговых инструментов</w:t>
      </w:r>
      <w:r w:rsidR="00D26A3D" w:rsidRPr="004B3705">
        <w:rPr>
          <w:rFonts w:ascii="Times New Roman" w:hAnsi="Times New Roman"/>
          <w:sz w:val="28"/>
          <w:szCs w:val="28"/>
          <w:lang w:eastAsia="ru-RU"/>
        </w:rPr>
        <w:t xml:space="preserve"> как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: кредит</w:t>
      </w:r>
      <w:r w:rsidR="00D26A3D" w:rsidRPr="004B3705">
        <w:rPr>
          <w:rFonts w:ascii="Times New Roman" w:hAnsi="Times New Roman"/>
          <w:sz w:val="28"/>
          <w:szCs w:val="28"/>
          <w:lang w:eastAsia="ru-RU"/>
        </w:rPr>
        <w:t>ы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кредит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ных организаций и ценны</w:t>
      </w:r>
      <w:r w:rsidR="00D26A3D" w:rsidRPr="004B3705">
        <w:rPr>
          <w:rFonts w:ascii="Times New Roman" w:hAnsi="Times New Roman"/>
          <w:sz w:val="28"/>
          <w:szCs w:val="28"/>
          <w:lang w:eastAsia="ru-RU"/>
        </w:rPr>
        <w:t>е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 xml:space="preserve"> бумаг</w:t>
      </w:r>
      <w:r w:rsidR="00D26A3D" w:rsidRPr="004B3705">
        <w:rPr>
          <w:rFonts w:ascii="Times New Roman" w:hAnsi="Times New Roman"/>
          <w:sz w:val="28"/>
          <w:szCs w:val="28"/>
          <w:lang w:eastAsia="ru-RU"/>
        </w:rPr>
        <w:t>и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Изначально, принимая во внимание увеличение размера государственного долга, предусматривалось удлинение его профиля в целях обеспечения плавного погашения и не допущения резких нагрузок на бюджет.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Вместе с тем, в процессе реализации поставленной задачи первоначальные планы были скорректированы с учетом складывающейся в течение 2024 года ситуации на финансовом рынке.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В 2024 году денежно-кредитная политик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а Банка России, направленная на </w:t>
      </w:r>
      <w:r w:rsidRPr="004B3705">
        <w:rPr>
          <w:rFonts w:ascii="Times New Roman" w:hAnsi="Times New Roman"/>
          <w:sz w:val="28"/>
          <w:szCs w:val="28"/>
          <w:lang w:eastAsia="ru-RU"/>
        </w:rPr>
        <w:t>решение задачи по снижению инфляции, реализовывалась путем повышения процентных ставок. В условиях быстрого у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величения совокупного спроса по </w:t>
      </w:r>
      <w:r w:rsidRPr="004B3705">
        <w:rPr>
          <w:rFonts w:ascii="Times New Roman" w:hAnsi="Times New Roman"/>
          <w:sz w:val="28"/>
          <w:szCs w:val="28"/>
          <w:lang w:eastAsia="ru-RU"/>
        </w:rPr>
        <w:t>сравнению с возможностями расширения предложения, сопровождающимися значительным ростом потребительских цен и инфляционных ожиданий, Банк России проводил жесткую политику, направленную на достижение ценовой стабильности. Так как мер, принимаемых Банком России в 2023 году, оказалось недостаточно, в целях сдерживания дальнейшего роста цен, с июля 2024 года Банк России трижды повышал ключевую ставку. В результате с 25 октября 2024 года ключевая ставка была установлена на уровне 21% годовых и достигла максимального значения с 2013 года, то есть за весь период ис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пользования данного показателя.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Российский фондовый рынок функционировал в сложных условиях, вызванных помимо роста ключевой ставки, санкциями, оттоком средств частных инвесторов. Были усилены санкции против российских банков, ограничивающие платежи и инвестиции. В таких условиях большинство инвесторов предпочли банковские депозиты и инструменты дене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жного рынка вложениям в акции и </w:t>
      </w:r>
      <w:r w:rsidRPr="004B3705">
        <w:rPr>
          <w:rFonts w:ascii="Times New Roman" w:hAnsi="Times New Roman"/>
          <w:sz w:val="28"/>
          <w:szCs w:val="28"/>
          <w:lang w:eastAsia="ru-RU"/>
        </w:rPr>
        <w:t>долгосрочные облигации. Тем не менее ряд финансовых инноваций (флоатеры, линкеры и др</w:t>
      </w:r>
      <w:r w:rsidR="00AD50B8" w:rsidRPr="004B3705">
        <w:rPr>
          <w:rFonts w:ascii="Times New Roman" w:hAnsi="Times New Roman"/>
          <w:sz w:val="28"/>
          <w:szCs w:val="28"/>
          <w:lang w:eastAsia="ru-RU"/>
        </w:rPr>
        <w:t>угие</w:t>
      </w:r>
      <w:r w:rsidRPr="004B3705">
        <w:rPr>
          <w:rFonts w:ascii="Times New Roman" w:hAnsi="Times New Roman"/>
          <w:sz w:val="28"/>
          <w:szCs w:val="28"/>
          <w:lang w:eastAsia="ru-RU"/>
        </w:rPr>
        <w:t>) позволяли находить баланс интересов у эмитентов и инвесторов.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Новосибирской областью в целях обеспече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ния выхода на рынок облигаций с </w:t>
      </w:r>
      <w:r w:rsidRPr="004B3705">
        <w:rPr>
          <w:rFonts w:ascii="Times New Roman" w:hAnsi="Times New Roman"/>
          <w:sz w:val="28"/>
          <w:szCs w:val="28"/>
          <w:lang w:eastAsia="ru-RU"/>
        </w:rPr>
        <w:t>учетом высоких ставок и нестабильной ситуации реализована возможность размещения нескольких выпусков с различными вариантами ставки купона (переменный купон с привязкой к финансовому индикатору, фиксированный купон со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ступенчатым понижением ставки в течение периода обращения облигаций). Было принято решение о сокращении срока обр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ащения облигационных займов с 7 </w:t>
      </w:r>
      <w:r w:rsidRPr="004B3705">
        <w:rPr>
          <w:rFonts w:ascii="Times New Roman" w:hAnsi="Times New Roman"/>
          <w:sz w:val="28"/>
          <w:szCs w:val="28"/>
          <w:lang w:eastAsia="ru-RU"/>
        </w:rPr>
        <w:t>до 5 лет с позиции оптимального соот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ношения доходности размещения и </w:t>
      </w:r>
      <w:r w:rsidRPr="004B3705">
        <w:rPr>
          <w:rFonts w:ascii="Times New Roman" w:hAnsi="Times New Roman"/>
          <w:sz w:val="28"/>
          <w:szCs w:val="28"/>
          <w:lang w:eastAsia="ru-RU"/>
        </w:rPr>
        <w:t>р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авномерности графика погашения.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 Дебютное размещение нового вида облигаций с плавающим купоном, привязанным к ключевой ставке Банка России, позволило привлечь заемные ресурсы в необходимом объеме и обеспечить возможность снижения нагрузки на бюджет в будущем при реализации среднесрочного прогноза Банка России.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lastRenderedPageBreak/>
        <w:t>Для возможности использования в качес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тве заемных ресурсов кредитов с </w:t>
      </w:r>
      <w:r w:rsidRPr="004B3705">
        <w:rPr>
          <w:rFonts w:ascii="Times New Roman" w:hAnsi="Times New Roman"/>
          <w:sz w:val="28"/>
          <w:szCs w:val="28"/>
          <w:lang w:eastAsia="ru-RU"/>
        </w:rPr>
        <w:t>кредитными организациями были проработаны условия открытия коротких кредитных линий. В октябре 2024 года была объявлена закупка финансовых услуг в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целях заключения государственных контрактов по кредитованию област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ного бюджета в общем объеме 5,0 </w:t>
      </w:r>
      <w:r w:rsidRPr="004B3705">
        <w:rPr>
          <w:rFonts w:ascii="Times New Roman" w:hAnsi="Times New Roman"/>
          <w:sz w:val="28"/>
          <w:szCs w:val="28"/>
          <w:lang w:eastAsia="ru-RU"/>
        </w:rPr>
        <w:t>млрд рублей, но ситуация на финансовом рынке сократила возможности кредитных организаций по участию в закупке на условиях ограниченной условиям</w:t>
      </w:r>
      <w:r w:rsidR="00FC482C" w:rsidRPr="004B3705">
        <w:rPr>
          <w:rFonts w:ascii="Times New Roman" w:hAnsi="Times New Roman"/>
          <w:sz w:val="28"/>
          <w:szCs w:val="28"/>
          <w:lang w:eastAsia="ru-RU"/>
        </w:rPr>
        <w:t>и Соглашений о реструктуризации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 xml:space="preserve"> процентной ставки, не </w:t>
      </w:r>
      <w:r w:rsidRPr="004B3705">
        <w:rPr>
          <w:rFonts w:ascii="Times New Roman" w:hAnsi="Times New Roman"/>
          <w:sz w:val="28"/>
          <w:szCs w:val="28"/>
          <w:lang w:eastAsia="ru-RU"/>
        </w:rPr>
        <w:t>превышающей уровень ключевой став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ки Банка России, увеличенной на </w:t>
      </w:r>
      <w:r w:rsidRPr="004B3705">
        <w:rPr>
          <w:rFonts w:ascii="Times New Roman" w:hAnsi="Times New Roman"/>
          <w:sz w:val="28"/>
          <w:szCs w:val="28"/>
          <w:lang w:eastAsia="ru-RU"/>
        </w:rPr>
        <w:t>1% годовых (далее – КС БР+1%). По итогам электронных аукционов был заключен один государственный контракт на сумму 500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млн рублей для обеспечения потребности в заемных ресурсах на 2024 год </w:t>
      </w:r>
      <w:r w:rsidR="00A74320" w:rsidRPr="004B3705">
        <w:rPr>
          <w:rFonts w:ascii="Times New Roman" w:hAnsi="Times New Roman"/>
          <w:sz w:val="28"/>
          <w:szCs w:val="28"/>
          <w:lang w:eastAsia="ru-RU"/>
        </w:rPr>
        <w:t>наряду с выпуском ценных бумаг.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В силу технической специфики процедуры выпуска облигаций, требующей временных затрат, их размещение было осуществлено в начале декабря в объеме, позволяющем покрыть большую долю потребности главных распорядителей бюджетных средств в финансировании, запланированном на декабрь. Банковские кредиты в качестве более оперативного инструмента привлечения средств планировалось использовать в конце декабря для закрытия оставшейся потребности в финансировании. В связи с пост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уплением в конце года доходов в </w:t>
      </w:r>
      <w:r w:rsidRPr="004B3705">
        <w:rPr>
          <w:rFonts w:ascii="Times New Roman" w:hAnsi="Times New Roman"/>
          <w:sz w:val="28"/>
          <w:szCs w:val="28"/>
          <w:lang w:eastAsia="ru-RU"/>
        </w:rPr>
        <w:t>объеме, превышающем прогнозное значение, а также неосвоением потребности главными распорядителями бюджетных с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редств бюджетных ассигнований в </w:t>
      </w:r>
      <w:r w:rsidRPr="004B3705">
        <w:rPr>
          <w:rFonts w:ascii="Times New Roman" w:hAnsi="Times New Roman"/>
          <w:sz w:val="28"/>
          <w:szCs w:val="28"/>
          <w:lang w:eastAsia="ru-RU"/>
        </w:rPr>
        <w:t>запланированном объеме, привлечение кр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едитов кредитных организаций не </w:t>
      </w:r>
      <w:r w:rsidRPr="004B3705">
        <w:rPr>
          <w:rFonts w:ascii="Times New Roman" w:hAnsi="Times New Roman"/>
          <w:sz w:val="28"/>
          <w:szCs w:val="28"/>
          <w:lang w:eastAsia="ru-RU"/>
        </w:rPr>
        <w:t>потребовалось.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В соответствии с Правилами списания задолженности субъекта Российской Федерации перед Российской Федерацией по бюджетным кредитам, утвержденными приказом Министерства ф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инансов Российской Федерации от </w:t>
      </w:r>
      <w:r w:rsidRPr="004B3705">
        <w:rPr>
          <w:rFonts w:ascii="Times New Roman" w:hAnsi="Times New Roman"/>
          <w:sz w:val="28"/>
          <w:szCs w:val="28"/>
          <w:lang w:eastAsia="ru-RU"/>
        </w:rPr>
        <w:t>02.11.2024 №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475 «О списании задолженности субъектов Российской Федерации перед Российской Федерацией по бюджетным кредитам»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,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 Новоси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бирской области в </w:t>
      </w:r>
      <w:r w:rsidRPr="004B3705">
        <w:rPr>
          <w:rFonts w:ascii="Times New Roman" w:hAnsi="Times New Roman"/>
          <w:sz w:val="28"/>
          <w:szCs w:val="28"/>
          <w:lang w:eastAsia="ru-RU"/>
        </w:rPr>
        <w:t>2024 году была списана задолженность по бюджетным кредитам, предоставленным из федерального бюджета, в объеме 146,5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млн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4B3705">
        <w:rPr>
          <w:rFonts w:ascii="Times New Roman" w:hAnsi="Times New Roman"/>
          <w:sz w:val="28"/>
          <w:szCs w:val="28"/>
          <w:lang w:eastAsia="ru-RU"/>
        </w:rPr>
        <w:t>рублей.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В 2024 году в рамках реализации федерального проекта «инфраструктурное меню» Новосибирской областью привлечен инфраструктурный бюджетный кредит для реализации инфраструктурных проектов в объеме 2,3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млрд рублей.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Погашение наступающих по сроку долговых обязательств, в том числе ценных бумаг в объеме 6,0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млрд рублей, бюджетных кредитов на опережающее финансирование расходов в объеме 2,2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млрд рублей и 0,57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млрд рублей бюджетных кредитов по Соглашениям о реструктуризации до декабря 2024 года осуществлялось за счет собственных средств.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С учетом завершения в 2024 году возможности направления субъектами Российской Федерации высвобождаемых при реструктуризации бюджетных кредитов средств и в целях развития экономик регионов Презид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ентом Российской Федерации В.В. 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Путиным в послании Федеральному Собранию 29 февраля 2024 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 xml:space="preserve">года 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была выдвинута инициатива возможности списания </w:t>
      </w:r>
      <w:r w:rsidR="002F7A07" w:rsidRPr="004B3705">
        <w:rPr>
          <w:rFonts w:ascii="Times New Roman" w:hAnsi="Times New Roman"/>
          <w:sz w:val="28"/>
          <w:szCs w:val="28"/>
          <w:lang w:eastAsia="ru-RU"/>
        </w:rPr>
        <w:t xml:space="preserve">двух третей </w:t>
      </w:r>
      <w:r w:rsidRPr="004B3705">
        <w:rPr>
          <w:rFonts w:ascii="Times New Roman" w:hAnsi="Times New Roman"/>
          <w:sz w:val="28"/>
          <w:szCs w:val="28"/>
          <w:lang w:eastAsia="ru-RU"/>
        </w:rPr>
        <w:t>задолженности субъектов Российской Федерации (по состоянию на 1 марта 2024 года) по бюджетным кредитам, предоставленным субъектам Российской Федерации из федерального бюджета (за исключением задо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 xml:space="preserve">лженности 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lastRenderedPageBreak/>
        <w:t>по 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бюджетным кредитам на финансовое обеспечение реализации инфраструктурных проектов, на пополнение остатка средств на едином счете бюджета и специальным казначейским кредитам). В соответствии с новыми условиями в 2024 году погашена </w:t>
      </w:r>
      <w:r w:rsidR="002F7A07" w:rsidRPr="004B3705">
        <w:rPr>
          <w:rFonts w:ascii="Times New Roman" w:hAnsi="Times New Roman"/>
          <w:sz w:val="28"/>
          <w:szCs w:val="28"/>
          <w:lang w:eastAsia="ru-RU"/>
        </w:rPr>
        <w:t>одна треть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 задолженности по бюджетным кредитам, погашение </w:t>
      </w:r>
      <w:r w:rsidR="002F7A07" w:rsidRPr="004B3705">
        <w:rPr>
          <w:rFonts w:ascii="Times New Roman" w:hAnsi="Times New Roman"/>
          <w:sz w:val="28"/>
          <w:szCs w:val="28"/>
          <w:lang w:eastAsia="ru-RU"/>
        </w:rPr>
        <w:t>двух третей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 задолженности перенесено на 2025 год.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По причине сохраняющейся на протяжении последних лет тенденци</w:t>
      </w:r>
      <w:r w:rsidR="002F2620" w:rsidRPr="004B3705">
        <w:rPr>
          <w:rFonts w:ascii="Times New Roman" w:hAnsi="Times New Roman"/>
          <w:sz w:val="28"/>
          <w:szCs w:val="28"/>
          <w:lang w:eastAsia="ru-RU"/>
        </w:rPr>
        <w:t>и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 сдвижки главными распорядител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ями бюджетных средств заявок на </w:t>
      </w:r>
      <w:r w:rsidRPr="004B3705">
        <w:rPr>
          <w:rFonts w:ascii="Times New Roman" w:hAnsi="Times New Roman"/>
          <w:sz w:val="28"/>
          <w:szCs w:val="28"/>
          <w:lang w:eastAsia="ru-RU"/>
        </w:rPr>
        <w:t>финансирование запланированных расходов на конец финансового года основной объем рыночных заимствований в 2024 году, как и в предыдущие годы, осуществлялся в декаб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 xml:space="preserve">ре. В связи с чем потребность в </w:t>
      </w:r>
      <w:r w:rsidRPr="004B3705">
        <w:rPr>
          <w:rFonts w:ascii="Times New Roman" w:hAnsi="Times New Roman"/>
          <w:sz w:val="28"/>
          <w:szCs w:val="28"/>
          <w:lang w:eastAsia="ru-RU"/>
        </w:rPr>
        <w:t>привлечении заимствований для областного бюджета в течение года отсутствовала. Это позволило в целях снижения стоимости муниципального долга предоставить поддержку в форме согласования привлечения бюджетного кредита н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а пополнение остатка средств на </w:t>
      </w:r>
      <w:r w:rsidRPr="004B3705">
        <w:rPr>
          <w:rFonts w:ascii="Times New Roman" w:hAnsi="Times New Roman"/>
          <w:sz w:val="28"/>
          <w:szCs w:val="28"/>
          <w:lang w:eastAsia="ru-RU"/>
        </w:rPr>
        <w:t>едином счете бюджета за счет лимита Новосибир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ской области г. Новосибирску, а </w:t>
      </w:r>
      <w:r w:rsidRPr="004B3705">
        <w:rPr>
          <w:rFonts w:ascii="Times New Roman" w:hAnsi="Times New Roman"/>
          <w:sz w:val="28"/>
          <w:szCs w:val="28"/>
          <w:lang w:eastAsia="ru-RU"/>
        </w:rPr>
        <w:t>также г.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Оби и р.п. Кольцово.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5</w:t>
      </w:r>
      <w:r w:rsidR="00D26A3D" w:rsidRPr="004B3705">
        <w:rPr>
          <w:rFonts w:ascii="Times New Roman" w:hAnsi="Times New Roman"/>
          <w:sz w:val="28"/>
          <w:szCs w:val="28"/>
          <w:lang w:eastAsia="ru-RU"/>
        </w:rPr>
        <w:t>.</w:t>
      </w:r>
      <w:r w:rsidR="00795952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Расходы на обслуживание государственног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о долга Новосибирской области в 2024 году составили 4,0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млрд рублей с росто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м относительно 2023 года на 3,2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млрд рублей, в том числе за счет роста задолженности по государственным облигациям Новосибирской области, а также за счет увеличения ставок купонного дохода, обусловленного повышением ур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>овня процентных ставок вслед за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динамикой ключевой ставки Банка России. Средняя стоимость фактического государственного долга Новосибирской области по состоянию на 1 января 2025 года составила 9,7% годовых, в том числе стоимость фактического рыночного долга </w:t>
      </w:r>
      <w:r w:rsidR="00E6214E" w:rsidRPr="004B3705">
        <w:rPr>
          <w:rFonts w:ascii="Times New Roman" w:hAnsi="Times New Roman"/>
          <w:sz w:val="28"/>
          <w:szCs w:val="28"/>
          <w:lang w:eastAsia="ru-RU"/>
        </w:rPr>
        <w:t xml:space="preserve">– 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16,9% годовых.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По итогам 2024 года в связи с неполным исполнением расходной части областного бюджета Новосибирской области дефицит сложился в объеме меньше запланированного, привлечение заимствований в полном объеме не потребовалось. Государственный долг Новосибирской области увеличился на 16,9</w:t>
      </w:r>
      <w:r w:rsidR="00FA4716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млрд</w:t>
      </w:r>
      <w:r w:rsidR="00FA4716" w:rsidRPr="004B3705">
        <w:rPr>
          <w:rFonts w:ascii="Times New Roman" w:hAnsi="Times New Roman"/>
          <w:sz w:val="28"/>
          <w:szCs w:val="28"/>
          <w:lang w:eastAsia="ru-RU"/>
        </w:rPr>
        <w:t xml:space="preserve"> рублей по </w:t>
      </w:r>
      <w:r w:rsidRPr="004B3705">
        <w:rPr>
          <w:rFonts w:ascii="Times New Roman" w:hAnsi="Times New Roman"/>
          <w:sz w:val="28"/>
          <w:szCs w:val="28"/>
          <w:lang w:eastAsia="ru-RU"/>
        </w:rPr>
        <w:t>сравнению с 2023 годом и составил 84,9</w:t>
      </w:r>
      <w:r w:rsidR="00FA4716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млрд</w:t>
      </w:r>
      <w:r w:rsidR="00FA4716" w:rsidRPr="004B3705">
        <w:rPr>
          <w:rFonts w:ascii="Times New Roman" w:hAnsi="Times New Roman"/>
          <w:sz w:val="28"/>
          <w:szCs w:val="28"/>
          <w:lang w:eastAsia="ru-RU"/>
        </w:rPr>
        <w:t xml:space="preserve"> рублей.</w:t>
      </w:r>
    </w:p>
    <w:p w:rsidR="000C4836" w:rsidRPr="004B3705" w:rsidRDefault="000C4836" w:rsidP="00D26A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 xml:space="preserve">С 1 января 2025 года началась реализация механизма списания </w:t>
      </w:r>
      <w:r w:rsidR="003104DD" w:rsidRPr="004B3705">
        <w:rPr>
          <w:rFonts w:ascii="Times New Roman" w:hAnsi="Times New Roman" w:cs="Times New Roman"/>
          <w:sz w:val="28"/>
          <w:szCs w:val="28"/>
        </w:rPr>
        <w:t>двух третей</w:t>
      </w:r>
      <w:r w:rsidRPr="004B3705">
        <w:rPr>
          <w:rFonts w:ascii="Times New Roman" w:hAnsi="Times New Roman" w:cs="Times New Roman"/>
          <w:sz w:val="28"/>
          <w:szCs w:val="28"/>
        </w:rPr>
        <w:t xml:space="preserve"> обязательств субъектов Российской Федерации по бюджетным кредитам. Правительством Российской Федерации принято постановление от 01 февраля 2025 года № 79 «Об 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средств, высвобождаемых в результате списания задолженности субъектов Российской Федерации по указанным бюджетным кредитам» (далее – Правила списания). Президиумом (штабом) Правительственной комиссии по региональному развитию в Российской Федерации Новосибирской области согласовано направление высвобождаемых средств в объеме 20,2</w:t>
      </w:r>
      <w:r w:rsidR="002D4CFC" w:rsidRPr="004B3705">
        <w:rPr>
          <w:rFonts w:ascii="Times New Roman" w:hAnsi="Times New Roman" w:cs="Times New Roman"/>
          <w:sz w:val="28"/>
          <w:szCs w:val="28"/>
        </w:rPr>
        <w:t> </w:t>
      </w:r>
      <w:r w:rsidRPr="004B3705">
        <w:rPr>
          <w:rFonts w:ascii="Times New Roman" w:hAnsi="Times New Roman" w:cs="Times New Roman"/>
          <w:sz w:val="28"/>
          <w:szCs w:val="28"/>
        </w:rPr>
        <w:t>млрд рублей в течение</w:t>
      </w:r>
      <w:r w:rsidR="003104DD" w:rsidRPr="004B3705">
        <w:rPr>
          <w:rFonts w:ascii="Times New Roman" w:hAnsi="Times New Roman" w:cs="Times New Roman"/>
          <w:sz w:val="28"/>
          <w:szCs w:val="28"/>
        </w:rPr>
        <w:t xml:space="preserve"> </w:t>
      </w:r>
      <w:r w:rsidRPr="004B3705">
        <w:rPr>
          <w:rFonts w:ascii="Times New Roman" w:hAnsi="Times New Roman" w:cs="Times New Roman"/>
          <w:sz w:val="28"/>
          <w:szCs w:val="28"/>
        </w:rPr>
        <w:t>2025</w:t>
      </w:r>
      <w:r w:rsidR="002D4CFC" w:rsidRPr="004B3705">
        <w:rPr>
          <w:rFonts w:ascii="Times New Roman" w:hAnsi="Times New Roman" w:cs="Times New Roman"/>
          <w:sz w:val="28"/>
          <w:szCs w:val="28"/>
        </w:rPr>
        <w:t>–</w:t>
      </w:r>
      <w:r w:rsidRPr="004B3705">
        <w:rPr>
          <w:rFonts w:ascii="Times New Roman" w:hAnsi="Times New Roman" w:cs="Times New Roman"/>
          <w:sz w:val="28"/>
          <w:szCs w:val="28"/>
        </w:rPr>
        <w:t>2029</w:t>
      </w:r>
      <w:r w:rsidR="002D4CFC" w:rsidRPr="004B3705">
        <w:rPr>
          <w:rFonts w:ascii="Times New Roman" w:hAnsi="Times New Roman" w:cs="Times New Roman"/>
          <w:sz w:val="28"/>
          <w:szCs w:val="28"/>
        </w:rPr>
        <w:t> </w:t>
      </w:r>
      <w:r w:rsidR="00AD50B8" w:rsidRPr="004B3705">
        <w:rPr>
          <w:rFonts w:ascii="Times New Roman" w:hAnsi="Times New Roman" w:cs="Times New Roman"/>
          <w:sz w:val="28"/>
          <w:szCs w:val="28"/>
        </w:rPr>
        <w:t>годов</w:t>
      </w:r>
      <w:r w:rsidRPr="004B3705">
        <w:rPr>
          <w:rFonts w:ascii="Times New Roman" w:hAnsi="Times New Roman" w:cs="Times New Roman"/>
          <w:sz w:val="28"/>
          <w:szCs w:val="28"/>
        </w:rPr>
        <w:t xml:space="preserve"> на</w:t>
      </w:r>
      <w:r w:rsidR="00AD50B8" w:rsidRPr="004B3705">
        <w:rPr>
          <w:rFonts w:ascii="Times New Roman" w:hAnsi="Times New Roman" w:cs="Times New Roman"/>
          <w:sz w:val="28"/>
          <w:szCs w:val="28"/>
        </w:rPr>
        <w:t> </w:t>
      </w:r>
      <w:r w:rsidRPr="004B3705">
        <w:rPr>
          <w:rFonts w:ascii="Times New Roman" w:hAnsi="Times New Roman" w:cs="Times New Roman"/>
          <w:sz w:val="28"/>
          <w:szCs w:val="28"/>
        </w:rPr>
        <w:t xml:space="preserve">следующие мероприятия: инфраструктурные проекты в сфере ЖКХ (включая замену </w:t>
      </w:r>
      <w:r w:rsidR="002D4CFC" w:rsidRPr="004B3705">
        <w:rPr>
          <w:rFonts w:ascii="Times New Roman" w:hAnsi="Times New Roman" w:cs="Times New Roman"/>
          <w:sz w:val="28"/>
          <w:szCs w:val="28"/>
        </w:rPr>
        <w:t>лифтов), переселение граждан из</w:t>
      </w:r>
      <w:r w:rsidR="00E9619A" w:rsidRPr="004B3705">
        <w:rPr>
          <w:rFonts w:ascii="Times New Roman" w:hAnsi="Times New Roman" w:cs="Times New Roman"/>
          <w:sz w:val="28"/>
          <w:szCs w:val="28"/>
        </w:rPr>
        <w:t xml:space="preserve"> </w:t>
      </w:r>
      <w:r w:rsidRPr="004B3705">
        <w:rPr>
          <w:rFonts w:ascii="Times New Roman" w:hAnsi="Times New Roman" w:cs="Times New Roman"/>
          <w:sz w:val="28"/>
          <w:szCs w:val="28"/>
        </w:rPr>
        <w:t xml:space="preserve">аварийного жилья, новые инвестиционные проекты, докапитализация </w:t>
      </w:r>
      <w:r w:rsidR="002F2620" w:rsidRPr="004B3705">
        <w:rPr>
          <w:rFonts w:ascii="Times New Roman" w:hAnsi="Times New Roman" w:cs="Times New Roman"/>
          <w:sz w:val="28"/>
          <w:szCs w:val="28"/>
        </w:rPr>
        <w:t>Государственного ф</w:t>
      </w:r>
      <w:r w:rsidRPr="004B3705">
        <w:rPr>
          <w:rFonts w:ascii="Times New Roman" w:hAnsi="Times New Roman" w:cs="Times New Roman"/>
          <w:sz w:val="28"/>
          <w:szCs w:val="28"/>
        </w:rPr>
        <w:t>онда развития промышленности Новосибирской области.</w:t>
      </w:r>
    </w:p>
    <w:p w:rsidR="000C4836" w:rsidRPr="004B3705" w:rsidRDefault="000C4836" w:rsidP="00D26A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 xml:space="preserve">В соответствии с Правилами списания министерством финансов и налоговой </w:t>
      </w:r>
      <w:r w:rsidRPr="004B3705">
        <w:rPr>
          <w:rFonts w:ascii="Times New Roman" w:hAnsi="Times New Roman" w:cs="Times New Roman"/>
          <w:sz w:val="28"/>
          <w:szCs w:val="28"/>
        </w:rPr>
        <w:lastRenderedPageBreak/>
        <w:t xml:space="preserve">политики Новосибирской области 3 апреля 2025 года с Министерством финансов Российской Федерации подписано </w:t>
      </w:r>
      <w:r w:rsidR="00AD50B8" w:rsidRPr="004B3705">
        <w:rPr>
          <w:rFonts w:ascii="Times New Roman" w:hAnsi="Times New Roman" w:cs="Times New Roman"/>
          <w:sz w:val="28"/>
          <w:szCs w:val="28"/>
        </w:rPr>
        <w:t>Е</w:t>
      </w:r>
      <w:r w:rsidRPr="004B3705">
        <w:rPr>
          <w:rFonts w:ascii="Times New Roman" w:hAnsi="Times New Roman" w:cs="Times New Roman"/>
          <w:sz w:val="28"/>
          <w:szCs w:val="28"/>
        </w:rPr>
        <w:t xml:space="preserve">диное </w:t>
      </w:r>
      <w:r w:rsidR="00AD50B8" w:rsidRPr="004B3705">
        <w:rPr>
          <w:rFonts w:ascii="Times New Roman" w:hAnsi="Times New Roman" w:cs="Times New Roman"/>
          <w:sz w:val="28"/>
          <w:szCs w:val="28"/>
        </w:rPr>
        <w:t>с</w:t>
      </w:r>
      <w:r w:rsidRPr="004B3705">
        <w:rPr>
          <w:rFonts w:ascii="Times New Roman" w:hAnsi="Times New Roman" w:cs="Times New Roman"/>
          <w:sz w:val="28"/>
          <w:szCs w:val="28"/>
        </w:rPr>
        <w:t xml:space="preserve">оглашение о консолидации задолженности по бюджетным кредитам, предоставленным ранее из федерального бюджета (далее – </w:t>
      </w:r>
      <w:r w:rsidR="00FC482C" w:rsidRPr="004B3705">
        <w:rPr>
          <w:rFonts w:ascii="Times New Roman" w:hAnsi="Times New Roman" w:cs="Times New Roman"/>
          <w:sz w:val="28"/>
          <w:szCs w:val="28"/>
        </w:rPr>
        <w:t>Единое</w:t>
      </w:r>
      <w:r w:rsidRPr="004B3705">
        <w:rPr>
          <w:rFonts w:ascii="Times New Roman" w:hAnsi="Times New Roman" w:cs="Times New Roman"/>
          <w:sz w:val="28"/>
          <w:szCs w:val="28"/>
        </w:rPr>
        <w:t xml:space="preserve"> </w:t>
      </w:r>
      <w:r w:rsidR="00AD50B8" w:rsidRPr="004B3705">
        <w:rPr>
          <w:rFonts w:ascii="Times New Roman" w:hAnsi="Times New Roman" w:cs="Times New Roman"/>
          <w:sz w:val="28"/>
          <w:szCs w:val="28"/>
        </w:rPr>
        <w:t>с</w:t>
      </w:r>
      <w:r w:rsidRPr="004B3705">
        <w:rPr>
          <w:rFonts w:ascii="Times New Roman" w:hAnsi="Times New Roman" w:cs="Times New Roman"/>
          <w:sz w:val="28"/>
          <w:szCs w:val="28"/>
        </w:rPr>
        <w:t>оглашение). Приняты</w:t>
      </w:r>
      <w:r w:rsidR="002D4CFC" w:rsidRPr="004B3705">
        <w:rPr>
          <w:rFonts w:ascii="Times New Roman" w:hAnsi="Times New Roman" w:cs="Times New Roman"/>
          <w:sz w:val="28"/>
          <w:szCs w:val="28"/>
        </w:rPr>
        <w:t xml:space="preserve"> обязательства по направлению в </w:t>
      </w:r>
      <w:r w:rsidRPr="004B3705">
        <w:rPr>
          <w:rFonts w:ascii="Times New Roman" w:hAnsi="Times New Roman" w:cs="Times New Roman"/>
          <w:sz w:val="28"/>
          <w:szCs w:val="28"/>
        </w:rPr>
        <w:t>2025</w:t>
      </w:r>
      <w:r w:rsidR="002D4CFC" w:rsidRPr="004B3705">
        <w:rPr>
          <w:rFonts w:ascii="Times New Roman" w:hAnsi="Times New Roman" w:cs="Times New Roman"/>
          <w:sz w:val="28"/>
          <w:szCs w:val="28"/>
        </w:rPr>
        <w:t>–</w:t>
      </w:r>
      <w:r w:rsidRPr="004B3705">
        <w:rPr>
          <w:rFonts w:ascii="Times New Roman" w:hAnsi="Times New Roman" w:cs="Times New Roman"/>
          <w:sz w:val="28"/>
          <w:szCs w:val="28"/>
        </w:rPr>
        <w:t xml:space="preserve">2029 годах высвобождаемых средств в объеме </w:t>
      </w:r>
      <w:r w:rsidR="003104DD" w:rsidRPr="004B3705">
        <w:rPr>
          <w:rFonts w:ascii="Times New Roman" w:hAnsi="Times New Roman" w:cs="Times New Roman"/>
          <w:sz w:val="28"/>
          <w:szCs w:val="28"/>
        </w:rPr>
        <w:t>двух третей</w:t>
      </w:r>
      <w:r w:rsidR="002D4CFC" w:rsidRPr="004B3705">
        <w:rPr>
          <w:rFonts w:ascii="Times New Roman" w:hAnsi="Times New Roman" w:cs="Times New Roman"/>
          <w:sz w:val="28"/>
          <w:szCs w:val="28"/>
        </w:rPr>
        <w:t xml:space="preserve"> задолженности по </w:t>
      </w:r>
      <w:r w:rsidRPr="004B3705">
        <w:rPr>
          <w:rFonts w:ascii="Times New Roman" w:hAnsi="Times New Roman" w:cs="Times New Roman"/>
          <w:sz w:val="28"/>
          <w:szCs w:val="28"/>
        </w:rPr>
        <w:t>бюджетным кредитам на согласованные мероприятия. Решение о списании обязательств по бюджетным кредитам будет приниматься Правительством Российской Федерации ежегодно по факту направления высвобождаемых средств.</w:t>
      </w:r>
    </w:p>
    <w:p w:rsidR="000C4836" w:rsidRPr="004B3705" w:rsidRDefault="000C4836" w:rsidP="00D26A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В соответствии с ежегодными возможностями использования краткосрочных казначейских кредитов в целях покрытия временных кассовых разрывов, возникающих при исполнении бюджета, с УФК по НСО 20 февраля 2025 года был заключен Договор о предоставлении бюджетного кредита на пополнение остатка средств на едином счете бюджета. Министерством финансов Российской Федерации на 2025 год Новосибирской области установлен лимит в размере 6,7</w:t>
      </w:r>
      <w:r w:rsidR="003104DD" w:rsidRPr="004B3705">
        <w:rPr>
          <w:rFonts w:ascii="Times New Roman" w:hAnsi="Times New Roman" w:cs="Times New Roman"/>
          <w:sz w:val="28"/>
          <w:szCs w:val="28"/>
        </w:rPr>
        <w:t> </w:t>
      </w:r>
      <w:r w:rsidRPr="004B3705">
        <w:rPr>
          <w:rFonts w:ascii="Times New Roman" w:hAnsi="Times New Roman" w:cs="Times New Roman"/>
          <w:sz w:val="28"/>
          <w:szCs w:val="28"/>
        </w:rPr>
        <w:t xml:space="preserve">млрд рублей на срок до </w:t>
      </w:r>
      <w:r w:rsidR="00AB3CAA" w:rsidRPr="004B3705">
        <w:rPr>
          <w:rFonts w:ascii="Times New Roman" w:hAnsi="Times New Roman" w:cs="Times New Roman"/>
          <w:sz w:val="28"/>
          <w:szCs w:val="28"/>
        </w:rPr>
        <w:t xml:space="preserve">31 июля </w:t>
      </w:r>
      <w:r w:rsidRPr="004B3705">
        <w:rPr>
          <w:rFonts w:ascii="Times New Roman" w:hAnsi="Times New Roman" w:cs="Times New Roman"/>
          <w:sz w:val="28"/>
          <w:szCs w:val="28"/>
        </w:rPr>
        <w:t>2025 года, возможность пользования которым, как и в</w:t>
      </w:r>
      <w:r w:rsidR="002D4CFC" w:rsidRPr="004B3705">
        <w:rPr>
          <w:rFonts w:ascii="Times New Roman" w:hAnsi="Times New Roman" w:cs="Times New Roman"/>
          <w:sz w:val="28"/>
          <w:szCs w:val="28"/>
        </w:rPr>
        <w:t xml:space="preserve"> 2024 году, была согласована г. Новосибирску, р.п. Кольцово и г. </w:t>
      </w:r>
      <w:r w:rsidRPr="004B3705">
        <w:rPr>
          <w:rFonts w:ascii="Times New Roman" w:hAnsi="Times New Roman" w:cs="Times New Roman"/>
          <w:sz w:val="28"/>
          <w:szCs w:val="28"/>
        </w:rPr>
        <w:t>Оби в связи с</w:t>
      </w:r>
      <w:r w:rsidR="002D4CFC" w:rsidRPr="004B3705">
        <w:rPr>
          <w:rFonts w:ascii="Times New Roman" w:hAnsi="Times New Roman" w:cs="Times New Roman"/>
          <w:sz w:val="28"/>
          <w:szCs w:val="28"/>
        </w:rPr>
        <w:t> </w:t>
      </w:r>
      <w:r w:rsidRPr="004B3705">
        <w:rPr>
          <w:rFonts w:ascii="Times New Roman" w:hAnsi="Times New Roman" w:cs="Times New Roman"/>
          <w:sz w:val="28"/>
          <w:szCs w:val="28"/>
        </w:rPr>
        <w:t>тем, что потребность в заемных ресурсах в соответствии с первоначальным кассовым прогнозом на 2025 год приходилась на четвертый квартал.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_Hlk201702768"/>
      <w:r w:rsidRPr="004B3705">
        <w:rPr>
          <w:rFonts w:ascii="Times New Roman" w:hAnsi="Times New Roman"/>
          <w:sz w:val="28"/>
          <w:szCs w:val="28"/>
        </w:rPr>
        <w:t>Но по итогам пяти месяцев 2025 года анализ текущего состояния кассового прогноза показал риски недостаточности свободных переходящих остатков средств бюджета, временно свободных средств, привлекаемых с казначейских счетов, для покрытия кассовых разрывов в связи со снижением темпов поступления собственных доходов областного бюджета при одновременном смещении потребности в расходах с декабря 2025 года на более ранние сроки.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 xml:space="preserve">В целях обеспечения необходимого объема ликвидности </w:t>
      </w:r>
      <w:r w:rsidR="002D4CFC" w:rsidRPr="004B3705">
        <w:rPr>
          <w:rFonts w:ascii="Times New Roman" w:hAnsi="Times New Roman"/>
          <w:sz w:val="28"/>
          <w:szCs w:val="28"/>
        </w:rPr>
        <w:t xml:space="preserve">были приняты следующие решения: </w:t>
      </w:r>
      <w:r w:rsidRPr="004B3705">
        <w:rPr>
          <w:rFonts w:ascii="Times New Roman" w:hAnsi="Times New Roman"/>
          <w:sz w:val="28"/>
          <w:szCs w:val="28"/>
        </w:rPr>
        <w:t>в июле доразмещен</w:t>
      </w:r>
      <w:r w:rsidR="002D4CFC" w:rsidRPr="004B3705">
        <w:rPr>
          <w:rFonts w:ascii="Times New Roman" w:hAnsi="Times New Roman"/>
          <w:sz w:val="28"/>
          <w:szCs w:val="28"/>
        </w:rPr>
        <w:t xml:space="preserve"> облигационный займ 2024 года с переменным купоном в объеме 7,5 </w:t>
      </w:r>
      <w:r w:rsidRPr="004B3705">
        <w:rPr>
          <w:rFonts w:ascii="Times New Roman" w:hAnsi="Times New Roman"/>
          <w:sz w:val="28"/>
          <w:szCs w:val="28"/>
        </w:rPr>
        <w:t>млрд рублей</w:t>
      </w:r>
      <w:bookmarkEnd w:id="1"/>
      <w:r w:rsidRPr="004B3705">
        <w:rPr>
          <w:rFonts w:ascii="Times New Roman" w:hAnsi="Times New Roman"/>
          <w:sz w:val="28"/>
          <w:szCs w:val="28"/>
        </w:rPr>
        <w:t>, в целях снижения рисков необеспеченности кассовых разрывов финансовыми ресурсами срок проведения электронных аукционов перенесен с осени на лето 2025 года.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В свою очередь оказано содействие муниципальным образованиям Новосибирской области, использующим бюджетный кредит на пополнение остатка средств в качестве инструмента пополнения ликвидности. По результатам взаимодействия с Мин</w:t>
      </w:r>
      <w:r w:rsidR="00AD50B8" w:rsidRPr="004B3705">
        <w:rPr>
          <w:rFonts w:ascii="Times New Roman" w:hAnsi="Times New Roman"/>
          <w:sz w:val="28"/>
          <w:szCs w:val="28"/>
        </w:rPr>
        <w:t xml:space="preserve">истерством </w:t>
      </w:r>
      <w:r w:rsidRPr="004B3705">
        <w:rPr>
          <w:rFonts w:ascii="Times New Roman" w:hAnsi="Times New Roman"/>
          <w:sz w:val="28"/>
          <w:szCs w:val="28"/>
        </w:rPr>
        <w:t>фин</w:t>
      </w:r>
      <w:r w:rsidR="00AD50B8" w:rsidRPr="004B3705">
        <w:rPr>
          <w:rFonts w:ascii="Times New Roman" w:hAnsi="Times New Roman"/>
          <w:sz w:val="28"/>
          <w:szCs w:val="28"/>
        </w:rPr>
        <w:t>анс</w:t>
      </w:r>
      <w:r w:rsidRPr="004B3705">
        <w:rPr>
          <w:rFonts w:ascii="Times New Roman" w:hAnsi="Times New Roman"/>
          <w:sz w:val="28"/>
          <w:szCs w:val="28"/>
        </w:rPr>
        <w:t>о</w:t>
      </w:r>
      <w:r w:rsidR="00AD50B8" w:rsidRPr="004B3705">
        <w:rPr>
          <w:rFonts w:ascii="Times New Roman" w:hAnsi="Times New Roman"/>
          <w:sz w:val="28"/>
          <w:szCs w:val="28"/>
        </w:rPr>
        <w:t>в</w:t>
      </w:r>
      <w:r w:rsidRPr="004B3705">
        <w:rPr>
          <w:rFonts w:ascii="Times New Roman" w:hAnsi="Times New Roman"/>
          <w:sz w:val="28"/>
          <w:szCs w:val="28"/>
        </w:rPr>
        <w:t xml:space="preserve"> Российской Федерации</w:t>
      </w:r>
      <w:r w:rsidR="00AD50B8" w:rsidRPr="004B3705">
        <w:rPr>
          <w:rFonts w:ascii="Times New Roman" w:hAnsi="Times New Roman"/>
          <w:sz w:val="28"/>
          <w:szCs w:val="28"/>
        </w:rPr>
        <w:t xml:space="preserve"> достигнута договоренность о </w:t>
      </w:r>
      <w:r w:rsidRPr="004B3705">
        <w:rPr>
          <w:rFonts w:ascii="Times New Roman" w:hAnsi="Times New Roman"/>
          <w:sz w:val="28"/>
          <w:szCs w:val="28"/>
        </w:rPr>
        <w:t>пролонгации срока его использования до 19 дека</w:t>
      </w:r>
      <w:r w:rsidR="00AD50B8" w:rsidRPr="004B3705">
        <w:rPr>
          <w:rFonts w:ascii="Times New Roman" w:hAnsi="Times New Roman"/>
          <w:sz w:val="28"/>
          <w:szCs w:val="28"/>
        </w:rPr>
        <w:t xml:space="preserve">бря 2025 года, что позволило не </w:t>
      </w:r>
      <w:r w:rsidRPr="004B3705">
        <w:rPr>
          <w:rFonts w:ascii="Times New Roman" w:hAnsi="Times New Roman"/>
          <w:sz w:val="28"/>
          <w:szCs w:val="28"/>
        </w:rPr>
        <w:t>привлекать в июле 2025 года дорогие банковские кредиты для рефинансирования долга и сэкономить расходы на обслужи</w:t>
      </w:r>
      <w:r w:rsidR="002D4CFC" w:rsidRPr="004B3705">
        <w:rPr>
          <w:rFonts w:ascii="Times New Roman" w:hAnsi="Times New Roman"/>
          <w:sz w:val="28"/>
          <w:szCs w:val="28"/>
        </w:rPr>
        <w:t>вание долга местным бюджетам.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В</w:t>
      </w:r>
      <w:r w:rsidRPr="004B3705">
        <w:rPr>
          <w:rFonts w:ascii="Times New Roman" w:hAnsi="Times New Roman"/>
          <w:sz w:val="28"/>
          <w:szCs w:val="28"/>
        </w:rPr>
        <w:t xml:space="preserve"> 2025 году Правительством Российс</w:t>
      </w:r>
      <w:r w:rsidR="002D4CFC" w:rsidRPr="004B3705">
        <w:rPr>
          <w:rFonts w:ascii="Times New Roman" w:hAnsi="Times New Roman"/>
          <w:sz w:val="28"/>
          <w:szCs w:val="28"/>
        </w:rPr>
        <w:t>кой Федерации принято решение о </w:t>
      </w:r>
      <w:r w:rsidRPr="004B3705">
        <w:rPr>
          <w:rFonts w:ascii="Times New Roman" w:hAnsi="Times New Roman"/>
          <w:sz w:val="28"/>
          <w:szCs w:val="28"/>
        </w:rPr>
        <w:t>трансформации механизма предоставления бюджетных кредитов для финансового обеспечения реализации инфраструктурных проектов. С 2025 года они предоставляются бюджетам субъектов Российской Федерации Федеральным казначейством в форме казначейских инфраструктурных кредитов (далее – КИК) за</w:t>
      </w:r>
      <w:r w:rsidR="002D4CFC" w:rsidRPr="004B3705">
        <w:rPr>
          <w:rFonts w:ascii="Times New Roman" w:hAnsi="Times New Roman"/>
          <w:sz w:val="28"/>
          <w:szCs w:val="28"/>
        </w:rPr>
        <w:t> </w:t>
      </w:r>
      <w:r w:rsidRPr="004B3705">
        <w:rPr>
          <w:rFonts w:ascii="Times New Roman" w:hAnsi="Times New Roman"/>
          <w:sz w:val="28"/>
          <w:szCs w:val="28"/>
        </w:rPr>
        <w:t>счет временно свободных средств единого счета федерального бюджета.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18 июня 2025 года Новосибирской областью привлечен первый транш КИК в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объеме 733,5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млн рублей в целях обеспечения реализации ранее одобренных </w:t>
      </w:r>
      <w:r w:rsidRPr="004B3705">
        <w:rPr>
          <w:rFonts w:ascii="Times New Roman" w:hAnsi="Times New Roman"/>
          <w:sz w:val="28"/>
          <w:szCs w:val="28"/>
          <w:lang w:eastAsia="ru-RU"/>
        </w:rPr>
        <w:lastRenderedPageBreak/>
        <w:t>инфраструктурных проектов – «Территория инновационной и научно-образовательной деятельности «СмартСити-Новосибирск» и «Скандинавские кварталы» в Первомайском районе г.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Новосибирска.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Долговые обязательства, графики погашени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>я по которым наступали в 2024 и </w:t>
      </w:r>
      <w:r w:rsidRPr="004B3705">
        <w:rPr>
          <w:rFonts w:ascii="Times New Roman" w:hAnsi="Times New Roman"/>
          <w:sz w:val="28"/>
          <w:szCs w:val="28"/>
          <w:lang w:eastAsia="ru-RU"/>
        </w:rPr>
        <w:t>истекшем периоде 2025 года, исполнены своевременно и в полном объеме.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6</w:t>
      </w:r>
      <w:r w:rsidR="00D26A3D" w:rsidRPr="004B3705">
        <w:rPr>
          <w:rFonts w:ascii="Times New Roman" w:hAnsi="Times New Roman"/>
          <w:sz w:val="28"/>
          <w:szCs w:val="28"/>
          <w:lang w:eastAsia="ru-RU"/>
        </w:rPr>
        <w:t>.</w:t>
      </w:r>
      <w:r w:rsidR="00795952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Уровень долговой устойчивости Новосибирской области со стороны Министерства финансов Российской Федерации оценен как высокий.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 xml:space="preserve">Репутация Новосибирской области 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 xml:space="preserve">в качестве надежного заемщика в </w:t>
      </w:r>
      <w:r w:rsidRPr="004B3705">
        <w:rPr>
          <w:rFonts w:ascii="Times New Roman" w:hAnsi="Times New Roman"/>
          <w:sz w:val="28"/>
          <w:szCs w:val="28"/>
          <w:lang w:eastAsia="ru-RU"/>
        </w:rPr>
        <w:t>течение 2024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года подтверждалась национальным рейтинговым агентством АКРА (14 июня 2024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 и 5 декабря 2024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 xml:space="preserve"> года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). 30 мая 2025 года </w:t>
      </w:r>
      <w:r w:rsidR="00E9619A" w:rsidRPr="004B3705">
        <w:rPr>
          <w:rFonts w:ascii="Times New Roman" w:hAnsi="Times New Roman"/>
          <w:sz w:val="28"/>
          <w:szCs w:val="28"/>
          <w:lang w:eastAsia="ru-RU"/>
        </w:rPr>
        <w:t xml:space="preserve">оно 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подтвердило кредитный рейтинг Новосибирской области на уровне «АА(RU)» прогноз 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>–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 «Стабильный». Кредитный рейтинг выпусков облигаций региона, находящихся в обращении, также подтвержден на уровне «АА(RU)». В числе факторов, повлиявших на данное решение</w:t>
      </w:r>
      <w:bookmarkStart w:id="2" w:name="openbudget"/>
      <w:bookmarkEnd w:id="2"/>
      <w:r w:rsidRPr="004B3705">
        <w:rPr>
          <w:rFonts w:ascii="Times New Roman" w:hAnsi="Times New Roman"/>
          <w:sz w:val="28"/>
          <w:szCs w:val="28"/>
          <w:lang w:eastAsia="ru-RU"/>
        </w:rPr>
        <w:t>, рейтинговым агентством отмечается сбалансированная по срокам погашения структура долга и низкая долговая нагрузка. Долговой профиль Новосибирской области оценивается как устойчивый, что обусловлено диверсифицированной структурой и достаточно большим средневзвешенным сроком погашения долга, стабильно положительным балансом текущих операций, постоянно снижающейся совокупной долговой нагрузкой муниципальных образований, стабильной долговой политикой.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Рейтинговым агентством отмечены достаточный уровень ликвидности бюджета для своевременного выполнения расходных обязательств, включая процентные платежи, сбалансированный бюджет с умеренно высокой долей собственных доходов и диверсифицированная эк</w:t>
      </w:r>
      <w:r w:rsidR="002D4CFC" w:rsidRPr="004B3705">
        <w:rPr>
          <w:rFonts w:ascii="Times New Roman" w:hAnsi="Times New Roman"/>
          <w:sz w:val="28"/>
          <w:szCs w:val="28"/>
          <w:lang w:eastAsia="ru-RU"/>
        </w:rPr>
        <w:t>ономика Новосибирской области с </w:t>
      </w:r>
      <w:r w:rsidRPr="004B3705">
        <w:rPr>
          <w:rFonts w:ascii="Times New Roman" w:hAnsi="Times New Roman"/>
          <w:sz w:val="28"/>
          <w:szCs w:val="28"/>
          <w:lang w:eastAsia="ru-RU"/>
        </w:rPr>
        <w:t>высокоразвитыми транспортно-логистическим и научно-производственным сегментами.</w:t>
      </w:r>
    </w:p>
    <w:p w:rsidR="000C4836" w:rsidRPr="004B3705" w:rsidRDefault="000C4836" w:rsidP="00D26A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4836" w:rsidRPr="004B3705" w:rsidRDefault="000C4836" w:rsidP="00D26A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05">
        <w:rPr>
          <w:rFonts w:ascii="Times New Roman" w:hAnsi="Times New Roman" w:cs="Times New Roman"/>
          <w:b/>
          <w:sz w:val="28"/>
          <w:szCs w:val="28"/>
        </w:rPr>
        <w:t>Текущее состояние государственного долга Новосибирской области.</w:t>
      </w:r>
    </w:p>
    <w:p w:rsidR="000C4836" w:rsidRPr="004B3705" w:rsidRDefault="000C4836" w:rsidP="00D26A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05">
        <w:rPr>
          <w:rFonts w:ascii="Times New Roman" w:hAnsi="Times New Roman" w:cs="Times New Roman"/>
          <w:b/>
          <w:sz w:val="28"/>
          <w:szCs w:val="28"/>
        </w:rPr>
        <w:t>Основные факторы, определяющие характер и направления долговой политики</w:t>
      </w:r>
    </w:p>
    <w:p w:rsidR="000C4836" w:rsidRPr="004B3705" w:rsidRDefault="000C4836" w:rsidP="00D26A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C4836" w:rsidRPr="004B3705" w:rsidRDefault="0094033A" w:rsidP="00D26A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7.</w:t>
      </w:r>
      <w:r w:rsidR="00795952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Оценивая текущую ситуацию с государственным долгом Новосибирской области важно отметить, что потребность в за</w:t>
      </w:r>
      <w:r w:rsidR="002D4CFC" w:rsidRPr="004B3705">
        <w:rPr>
          <w:rFonts w:ascii="Times New Roman" w:hAnsi="Times New Roman" w:cs="Times New Roman"/>
          <w:sz w:val="28"/>
          <w:szCs w:val="28"/>
        </w:rPr>
        <w:t>емных ресурсах в текущем году в </w:t>
      </w:r>
      <w:r w:rsidR="000C4836" w:rsidRPr="004B3705">
        <w:rPr>
          <w:rFonts w:ascii="Times New Roman" w:hAnsi="Times New Roman" w:cs="Times New Roman"/>
          <w:sz w:val="28"/>
          <w:szCs w:val="28"/>
        </w:rPr>
        <w:t>целом оценивается в 31,4</w:t>
      </w:r>
      <w:r w:rsidR="002D4CFC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млрд рублей, в том числе: для покрытия дефицита 26,0</w:t>
      </w:r>
      <w:r w:rsidR="00CD213D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млрд рублей (из которых 1,2</w:t>
      </w:r>
      <w:r w:rsidR="002D4CFC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млрд будут обеспечены за счет привлечения казначейского инфраструктурного кредита) и для рефинансирования наступающих по</w:t>
      </w:r>
      <w:r w:rsidR="002D4CFC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сроку погашения долговых обязательств 5,4</w:t>
      </w:r>
      <w:r w:rsidR="002D4CFC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млрд рублей. 5,7</w:t>
      </w:r>
      <w:r w:rsidR="002D4CFC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млрд</w:t>
      </w:r>
      <w:r w:rsidR="002D4CFC" w:rsidRPr="004B3705">
        <w:rPr>
          <w:rFonts w:ascii="Times New Roman" w:hAnsi="Times New Roman" w:cs="Times New Roman"/>
          <w:sz w:val="28"/>
          <w:szCs w:val="28"/>
        </w:rPr>
        <w:t xml:space="preserve"> рублей в </w:t>
      </w:r>
      <w:r w:rsidR="000C4836" w:rsidRPr="004B3705">
        <w:rPr>
          <w:rFonts w:ascii="Times New Roman" w:hAnsi="Times New Roman" w:cs="Times New Roman"/>
          <w:sz w:val="28"/>
          <w:szCs w:val="28"/>
        </w:rPr>
        <w:t xml:space="preserve">составе заемного дефицита являются целевыми, обеспечивающими реализацию проектов, в том числе обусловленных участием в программе списания </w:t>
      </w:r>
      <w:r w:rsidR="00CD213D" w:rsidRPr="004B3705">
        <w:rPr>
          <w:rFonts w:ascii="Times New Roman" w:hAnsi="Times New Roman" w:cs="Times New Roman"/>
          <w:sz w:val="28"/>
          <w:szCs w:val="28"/>
        </w:rPr>
        <w:t>двух третей</w:t>
      </w:r>
      <w:r w:rsidR="000C4836" w:rsidRPr="004B3705">
        <w:rPr>
          <w:rFonts w:ascii="Times New Roman" w:hAnsi="Times New Roman" w:cs="Times New Roman"/>
          <w:sz w:val="28"/>
          <w:szCs w:val="28"/>
        </w:rPr>
        <w:t xml:space="preserve"> задолженности по федеральным бюджетным кредитам. Верхний предел государственного долга Новосибирской области на </w:t>
      </w:r>
      <w:r w:rsidR="002D4CFC" w:rsidRPr="004B3705">
        <w:rPr>
          <w:rFonts w:ascii="Times New Roman" w:hAnsi="Times New Roman" w:cs="Times New Roman"/>
          <w:sz w:val="28"/>
          <w:szCs w:val="28"/>
        </w:rPr>
        <w:t>1 января 2026 года установлен в </w:t>
      </w:r>
      <w:r w:rsidR="000C4836" w:rsidRPr="004B3705">
        <w:rPr>
          <w:rFonts w:ascii="Times New Roman" w:hAnsi="Times New Roman" w:cs="Times New Roman"/>
          <w:sz w:val="28"/>
          <w:szCs w:val="28"/>
        </w:rPr>
        <w:t>объеме 111,6</w:t>
      </w:r>
      <w:r w:rsidR="002D4CFC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млрд рублей, уровень долго</w:t>
      </w:r>
      <w:r w:rsidR="002D4CFC" w:rsidRPr="004B3705">
        <w:rPr>
          <w:rFonts w:ascii="Times New Roman" w:hAnsi="Times New Roman" w:cs="Times New Roman"/>
          <w:sz w:val="28"/>
          <w:szCs w:val="28"/>
        </w:rPr>
        <w:t>вой нагрузки (отношение долга к </w:t>
      </w:r>
      <w:r w:rsidR="000C4836" w:rsidRPr="004B3705">
        <w:rPr>
          <w:rFonts w:ascii="Times New Roman" w:hAnsi="Times New Roman" w:cs="Times New Roman"/>
          <w:sz w:val="28"/>
          <w:szCs w:val="28"/>
        </w:rPr>
        <w:t>годовому объему доходов областного бюджета без учета безвозмездных поступлений) по итогам 2025 года ожидается 36,9%.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lastRenderedPageBreak/>
        <w:t>8.</w:t>
      </w:r>
      <w:r w:rsidR="00795952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Одним</w:t>
      </w:r>
      <w:r w:rsidR="000C4836" w:rsidRPr="004B3705">
        <w:rPr>
          <w:rFonts w:ascii="Times New Roman" w:hAnsi="Times New Roman"/>
          <w:sz w:val="28"/>
          <w:szCs w:val="28"/>
        </w:rPr>
        <w:t xml:space="preserve"> из основных факторов, оказавш</w:t>
      </w:r>
      <w:r w:rsidR="002D4CFC" w:rsidRPr="004B3705">
        <w:rPr>
          <w:rFonts w:ascii="Times New Roman" w:hAnsi="Times New Roman"/>
          <w:sz w:val="28"/>
          <w:szCs w:val="28"/>
        </w:rPr>
        <w:t>их в настоящее время влияние на </w:t>
      </w:r>
      <w:r w:rsidR="000C4836" w:rsidRPr="004B3705">
        <w:rPr>
          <w:rFonts w:ascii="Times New Roman" w:hAnsi="Times New Roman"/>
          <w:sz w:val="28"/>
          <w:szCs w:val="28"/>
        </w:rPr>
        <w:t>реализацию долговой политики в 2025 году (по сравнению с предыдущим периодом) является смещение потребности в заемных ресурсах на более ранние сроки, обусловленное ростом ежемесячных текущих расходов бюджета при снижении темпов поступления собственных доходов областного бюджета Новосибирской области. Так</w:t>
      </w:r>
      <w:r w:rsidR="002D4CFC" w:rsidRPr="004B3705">
        <w:rPr>
          <w:rFonts w:ascii="Times New Roman" w:hAnsi="Times New Roman"/>
          <w:sz w:val="28"/>
          <w:szCs w:val="28"/>
        </w:rPr>
        <w:t>,</w:t>
      </w:r>
      <w:r w:rsidR="000C4836" w:rsidRPr="004B3705">
        <w:rPr>
          <w:rFonts w:ascii="Times New Roman" w:hAnsi="Times New Roman"/>
          <w:sz w:val="28"/>
          <w:szCs w:val="28"/>
        </w:rPr>
        <w:t xml:space="preserve"> по итогам первого полугодия 2025 года дефицит областного бюджета достиг значения 31,4</w:t>
      </w:r>
      <w:r w:rsidR="002D4CFC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млрд</w:t>
      </w:r>
      <w:r w:rsidR="002D4CFC" w:rsidRPr="004B3705">
        <w:rPr>
          <w:rFonts w:ascii="Times New Roman" w:hAnsi="Times New Roman"/>
          <w:sz w:val="28"/>
          <w:szCs w:val="28"/>
        </w:rPr>
        <w:t xml:space="preserve"> рублей, в то время как за </w:t>
      </w:r>
      <w:r w:rsidR="000C4836" w:rsidRPr="004B3705">
        <w:rPr>
          <w:rFonts w:ascii="Times New Roman" w:hAnsi="Times New Roman"/>
          <w:sz w:val="28"/>
          <w:szCs w:val="28"/>
        </w:rPr>
        <w:t>аналогичный период 2024 года он составил 0,3</w:t>
      </w:r>
      <w:r w:rsidR="002D4CFC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млрд рублей. С учетом недостаточности объема использованных для покрытия текущего дефицита источников в виде сложившихся на начало 2025 года собственных остатков средств областного бюджета, а также привлеченных временно свободных остатков средств казначейских счетов потребовалось привлечение рыночных долговых инструментов. В качестве доступного заемного ресурса для покрытия дефицита областного бюджета выступил недоразмещенный в декабре 2024 года выпуск облигаций RU34026ANO0, возможный объем доразмещения которого 17,8</w:t>
      </w:r>
      <w:r w:rsidR="00D7399B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млрд</w:t>
      </w:r>
      <w:r w:rsidR="002D4CFC" w:rsidRPr="004B3705">
        <w:rPr>
          <w:rFonts w:ascii="Times New Roman" w:hAnsi="Times New Roman"/>
          <w:sz w:val="28"/>
          <w:szCs w:val="28"/>
        </w:rPr>
        <w:t xml:space="preserve"> </w:t>
      </w:r>
      <w:r w:rsidR="000C4836" w:rsidRPr="004B3705">
        <w:rPr>
          <w:rFonts w:ascii="Times New Roman" w:hAnsi="Times New Roman"/>
          <w:sz w:val="28"/>
          <w:szCs w:val="28"/>
        </w:rPr>
        <w:t>рублей покрыл текущую потребность в ресурсах в объеме 7,5</w:t>
      </w:r>
      <w:r w:rsidR="00D7399B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млрд</w:t>
      </w:r>
      <w:r w:rsidR="002D4CFC" w:rsidRPr="004B3705">
        <w:rPr>
          <w:rFonts w:ascii="Times New Roman" w:hAnsi="Times New Roman"/>
          <w:sz w:val="28"/>
          <w:szCs w:val="28"/>
        </w:rPr>
        <w:t xml:space="preserve"> </w:t>
      </w:r>
      <w:r w:rsidR="000C4836" w:rsidRPr="004B3705">
        <w:rPr>
          <w:rFonts w:ascii="Times New Roman" w:hAnsi="Times New Roman"/>
          <w:sz w:val="28"/>
          <w:szCs w:val="28"/>
        </w:rPr>
        <w:t>рублей. При этом в качестве резервного заемного ресурса до конца текущего года выступают возобновляемые кредитные линии, открытые Новосибирской области в кредитных организациях в объеме 3,0</w:t>
      </w:r>
      <w:r w:rsidR="002D4CFC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млрд рублей, а также оставшаяся часть недоразмещенного займа в объеме 10,3</w:t>
      </w:r>
      <w:r w:rsidR="002D4CFC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млрд рублей.</w:t>
      </w:r>
    </w:p>
    <w:p w:rsidR="000C4836" w:rsidRPr="004B3705" w:rsidRDefault="000C4836" w:rsidP="00D26A3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В результате, по итогам исполнения областного бюджета Новосибирской области за семь месяцев 2025 года го</w:t>
      </w:r>
      <w:r w:rsidR="002D4CFC" w:rsidRPr="004B3705">
        <w:rPr>
          <w:rFonts w:ascii="Times New Roman" w:hAnsi="Times New Roman"/>
          <w:sz w:val="28"/>
          <w:szCs w:val="28"/>
        </w:rPr>
        <w:t>сударственный долг увеличился с </w:t>
      </w:r>
      <w:r w:rsidRPr="004B3705">
        <w:rPr>
          <w:rFonts w:ascii="Times New Roman" w:hAnsi="Times New Roman"/>
          <w:sz w:val="28"/>
          <w:szCs w:val="28"/>
        </w:rPr>
        <w:t>84,9</w:t>
      </w:r>
      <w:r w:rsidR="00850BC8" w:rsidRPr="004B3705">
        <w:rPr>
          <w:rFonts w:ascii="Times New Roman" w:hAnsi="Times New Roman"/>
          <w:sz w:val="28"/>
          <w:szCs w:val="28"/>
        </w:rPr>
        <w:t> </w:t>
      </w:r>
      <w:r w:rsidRPr="004B3705">
        <w:rPr>
          <w:rFonts w:ascii="Times New Roman" w:hAnsi="Times New Roman"/>
          <w:sz w:val="28"/>
          <w:szCs w:val="28"/>
        </w:rPr>
        <w:t>млрд</w:t>
      </w:r>
      <w:r w:rsidR="002D4CFC" w:rsidRPr="004B3705">
        <w:rPr>
          <w:rFonts w:ascii="Times New Roman" w:hAnsi="Times New Roman"/>
          <w:sz w:val="28"/>
          <w:szCs w:val="28"/>
        </w:rPr>
        <w:t xml:space="preserve"> рублей до 91,6 </w:t>
      </w:r>
      <w:r w:rsidRPr="004B3705">
        <w:rPr>
          <w:rFonts w:ascii="Times New Roman" w:hAnsi="Times New Roman"/>
          <w:sz w:val="28"/>
          <w:szCs w:val="28"/>
        </w:rPr>
        <w:t>млрд рублей. Основную его часть (53,0</w:t>
      </w:r>
      <w:r w:rsidR="002D4CFC" w:rsidRPr="004B3705">
        <w:rPr>
          <w:rFonts w:ascii="Times New Roman" w:hAnsi="Times New Roman"/>
          <w:sz w:val="28"/>
          <w:szCs w:val="28"/>
        </w:rPr>
        <w:t> </w:t>
      </w:r>
      <w:r w:rsidRPr="004B3705">
        <w:rPr>
          <w:rFonts w:ascii="Times New Roman" w:hAnsi="Times New Roman"/>
          <w:sz w:val="28"/>
          <w:szCs w:val="28"/>
        </w:rPr>
        <w:t>млрд рублей) составляют рыночные долговые обязательства в форме ценных бумаг, большая часть которых привлечена в 2024</w:t>
      </w:r>
      <w:r w:rsidR="002D4CFC" w:rsidRPr="004B3705">
        <w:rPr>
          <w:rFonts w:ascii="Times New Roman" w:hAnsi="Times New Roman"/>
          <w:sz w:val="28"/>
          <w:szCs w:val="28"/>
        </w:rPr>
        <w:t>–</w:t>
      </w:r>
      <w:r w:rsidRPr="004B3705">
        <w:rPr>
          <w:rFonts w:ascii="Times New Roman" w:hAnsi="Times New Roman"/>
          <w:sz w:val="28"/>
          <w:szCs w:val="28"/>
        </w:rPr>
        <w:t xml:space="preserve">2025 </w:t>
      </w:r>
      <w:r w:rsidR="00AD50B8" w:rsidRPr="004B3705">
        <w:rPr>
          <w:rFonts w:ascii="Times New Roman" w:hAnsi="Times New Roman"/>
          <w:sz w:val="28"/>
          <w:szCs w:val="28"/>
        </w:rPr>
        <w:t>годах</w:t>
      </w:r>
      <w:r w:rsidR="002D4CFC" w:rsidRPr="004B3705">
        <w:rPr>
          <w:rFonts w:ascii="Times New Roman" w:hAnsi="Times New Roman"/>
          <w:sz w:val="28"/>
          <w:szCs w:val="28"/>
        </w:rPr>
        <w:t>,</w:t>
      </w:r>
      <w:r w:rsidRPr="004B3705">
        <w:rPr>
          <w:rFonts w:ascii="Times New Roman" w:hAnsi="Times New Roman"/>
          <w:sz w:val="28"/>
          <w:szCs w:val="28"/>
        </w:rPr>
        <w:t xml:space="preserve"> и</w:t>
      </w:r>
      <w:r w:rsidR="002D4CFC" w:rsidRPr="004B3705">
        <w:rPr>
          <w:rFonts w:ascii="Times New Roman" w:hAnsi="Times New Roman"/>
          <w:sz w:val="28"/>
          <w:szCs w:val="28"/>
        </w:rPr>
        <w:t>,</w:t>
      </w:r>
      <w:r w:rsidRPr="004B3705">
        <w:rPr>
          <w:rFonts w:ascii="Times New Roman" w:hAnsi="Times New Roman"/>
          <w:sz w:val="28"/>
          <w:szCs w:val="28"/>
        </w:rPr>
        <w:t xml:space="preserve"> несмотря на тенденцию к снижению ключевой ставки Банка России, продолжают требовать зн</w:t>
      </w:r>
      <w:r w:rsidR="002D4CFC" w:rsidRPr="004B3705">
        <w:rPr>
          <w:rFonts w:ascii="Times New Roman" w:hAnsi="Times New Roman"/>
          <w:sz w:val="28"/>
          <w:szCs w:val="28"/>
        </w:rPr>
        <w:t>ачительный объем ресурсов на их </w:t>
      </w:r>
      <w:r w:rsidRPr="004B3705">
        <w:rPr>
          <w:rFonts w:ascii="Times New Roman" w:hAnsi="Times New Roman"/>
          <w:sz w:val="28"/>
          <w:szCs w:val="28"/>
        </w:rPr>
        <w:t>обслуживание в связи с сохранением высоко</w:t>
      </w:r>
      <w:r w:rsidR="002D4CFC" w:rsidRPr="004B3705">
        <w:rPr>
          <w:rFonts w:ascii="Times New Roman" w:hAnsi="Times New Roman"/>
          <w:sz w:val="28"/>
          <w:szCs w:val="28"/>
        </w:rPr>
        <w:t>го уровня ставок в том числе на </w:t>
      </w:r>
      <w:r w:rsidRPr="004B3705">
        <w:rPr>
          <w:rFonts w:ascii="Times New Roman" w:hAnsi="Times New Roman"/>
          <w:sz w:val="28"/>
          <w:szCs w:val="28"/>
        </w:rPr>
        <w:t>фондовом рынке.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9.</w:t>
      </w:r>
      <w:r w:rsidR="00795952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Высокая стоимость рыночных заимствований обусловлена жесткой денежно-кредитной политикой, проводимой Банком России в целях достижения поставленной цели по инфляции. Замедление инфляции происходит, но не быстро и</w:t>
      </w:r>
      <w:r w:rsidR="002D4CFC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неоднородно, в связи с чем высокая ключевая ставка Банка России на уровне 21% годовых сохранялась до июня 2025 года. Несмотря на ее снижение 6 июня 2025 года до 20% годовых, а затем 25 июля 2025 года – до 18% годовых дальнейшие решения по ключевой ставке Банк России б</w:t>
      </w:r>
      <w:r w:rsidR="002D4CFC" w:rsidRPr="004B3705">
        <w:rPr>
          <w:rFonts w:ascii="Times New Roman" w:hAnsi="Times New Roman"/>
          <w:sz w:val="28"/>
          <w:szCs w:val="28"/>
        </w:rPr>
        <w:t>удет принимать в зависимости от </w:t>
      </w:r>
      <w:r w:rsidR="000C4836" w:rsidRPr="004B3705">
        <w:rPr>
          <w:rFonts w:ascii="Times New Roman" w:hAnsi="Times New Roman"/>
          <w:sz w:val="28"/>
          <w:szCs w:val="28"/>
        </w:rPr>
        <w:t>скорости и устойчивости снижения инфляции и инфляционных ожиданий. Фактор сохранения высокого уровня процентных ставок остается определяющим при формировании основных направлений долговой политики Новосибирской области на предстоящий период.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10.</w:t>
      </w:r>
      <w:r w:rsidR="00795952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В текущих условиях 2025 года с учетом сохраняющейся неопределенности на</w:t>
      </w:r>
      <w:r w:rsidR="002D4CFC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 xml:space="preserve">финансовых рынках министерством финансов и налоговой политики Новосибирской области обеспечивается возможность эмиссии нескольких выпусков облигационных займов с различными видами купонных ставок (переменный купон с привязкой к финансовому индикатору, </w:t>
      </w:r>
      <w:r w:rsidR="000C4836" w:rsidRPr="004B3705">
        <w:rPr>
          <w:rFonts w:ascii="Times New Roman" w:hAnsi="Times New Roman"/>
          <w:sz w:val="28"/>
          <w:szCs w:val="28"/>
        </w:rPr>
        <w:lastRenderedPageBreak/>
        <w:t>фиксированный купон), условия которых зарегистрированы 23 мая 2025 года Министерством финансов Российской Федерации.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11.</w:t>
      </w:r>
      <w:r w:rsidR="00795952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Выбор инструментов для привлечения заимствований будет определяться ближе к дате возникновении потребности в за</w:t>
      </w:r>
      <w:r w:rsidR="00E9458C" w:rsidRPr="004B3705">
        <w:rPr>
          <w:rFonts w:ascii="Times New Roman" w:hAnsi="Times New Roman"/>
          <w:sz w:val="28"/>
          <w:szCs w:val="28"/>
        </w:rPr>
        <w:t>емных ресурсах в зависимости от ситуации на финансовом рынке.</w:t>
      </w:r>
    </w:p>
    <w:p w:rsidR="000C4836" w:rsidRPr="004B3705" w:rsidRDefault="0094033A" w:rsidP="00D26A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12.</w:t>
      </w:r>
      <w:r w:rsidR="00795952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 xml:space="preserve">Существенным фактором, корректирующим подходы к формированию дефицита и объема государственного долга Новосибирской области, является принятое </w:t>
      </w:r>
      <w:r w:rsidR="00D7328B" w:rsidRPr="004B3705">
        <w:rPr>
          <w:rFonts w:ascii="Times New Roman" w:hAnsi="Times New Roman" w:cs="Times New Roman"/>
          <w:sz w:val="28"/>
          <w:szCs w:val="28"/>
        </w:rPr>
        <w:t>при подписании Единого Соглашения</w:t>
      </w:r>
      <w:r w:rsidR="000C4836" w:rsidRPr="004B3705">
        <w:rPr>
          <w:rFonts w:ascii="Times New Roman" w:hAnsi="Times New Roman" w:cs="Times New Roman"/>
          <w:sz w:val="28"/>
          <w:szCs w:val="28"/>
        </w:rPr>
        <w:t xml:space="preserve"> обязательство по непревышению общего объема государственного долга </w:t>
      </w:r>
      <w:r w:rsidR="00E9458C" w:rsidRPr="004B3705">
        <w:rPr>
          <w:rFonts w:ascii="Times New Roman" w:hAnsi="Times New Roman" w:cs="Times New Roman"/>
          <w:sz w:val="28"/>
          <w:szCs w:val="28"/>
        </w:rPr>
        <w:t>субъекта Российской Федерации и </w:t>
      </w:r>
      <w:r w:rsidR="000C4836" w:rsidRPr="004B3705">
        <w:rPr>
          <w:rFonts w:ascii="Times New Roman" w:hAnsi="Times New Roman" w:cs="Times New Roman"/>
          <w:sz w:val="28"/>
          <w:szCs w:val="28"/>
        </w:rPr>
        <w:t>муниципального долга по государственным (муниципальным) ценным бумагам и</w:t>
      </w:r>
      <w:r w:rsidR="00E9458C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кредитам, полученным субъектом Российской Федерации (муниципальным образованием) от кредитных организаций (далее – долговая нагрузка по рыночным заимствованиям), на уровне не более 25% общего объема доходов консолидированного бюджета субъекта Российской Федерации без учета утвержденного объема безвозмездных поступлений.</w:t>
      </w:r>
    </w:p>
    <w:p w:rsidR="000C4836" w:rsidRPr="004B3705" w:rsidRDefault="000C4836" w:rsidP="00D26A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В данных обстоятельствах соблюдение ограничения по уровню рыночной долговой нагрузки будет оказывать более значимое влияние при формировании областного бюджета, чем сохраненное в Едином Соглашении огр</w:t>
      </w:r>
      <w:r w:rsidR="00E9458C" w:rsidRPr="004B3705">
        <w:rPr>
          <w:rFonts w:ascii="Times New Roman" w:hAnsi="Times New Roman" w:cs="Times New Roman"/>
          <w:sz w:val="28"/>
          <w:szCs w:val="28"/>
        </w:rPr>
        <w:t>аничение по </w:t>
      </w:r>
      <w:r w:rsidRPr="004B3705">
        <w:rPr>
          <w:rFonts w:ascii="Times New Roman" w:hAnsi="Times New Roman" w:cs="Times New Roman"/>
          <w:sz w:val="28"/>
          <w:szCs w:val="28"/>
        </w:rPr>
        <w:t>предельному размеру дефицита бюджета с</w:t>
      </w:r>
      <w:r w:rsidR="00E9458C" w:rsidRPr="004B3705">
        <w:rPr>
          <w:rFonts w:ascii="Times New Roman" w:hAnsi="Times New Roman" w:cs="Times New Roman"/>
          <w:sz w:val="28"/>
          <w:szCs w:val="28"/>
        </w:rPr>
        <w:t>убъекта Российской Федерации на </w:t>
      </w:r>
      <w:r w:rsidRPr="004B3705">
        <w:rPr>
          <w:rFonts w:ascii="Times New Roman" w:hAnsi="Times New Roman" w:cs="Times New Roman"/>
          <w:sz w:val="28"/>
          <w:szCs w:val="28"/>
        </w:rPr>
        <w:t xml:space="preserve">уровне не более 10% утвержденного общего годового объема доходов бюджета субъекта Российской Федерации без учета утвержденного объема безвозмездных поступлений (далее </w:t>
      </w:r>
      <w:r w:rsidR="00E9458C" w:rsidRPr="004B3705">
        <w:rPr>
          <w:rFonts w:ascii="Times New Roman" w:hAnsi="Times New Roman" w:cs="Times New Roman"/>
          <w:sz w:val="28"/>
          <w:szCs w:val="28"/>
        </w:rPr>
        <w:t>–</w:t>
      </w:r>
      <w:r w:rsidRPr="004B3705">
        <w:rPr>
          <w:rFonts w:ascii="Times New Roman" w:hAnsi="Times New Roman" w:cs="Times New Roman"/>
          <w:sz w:val="28"/>
          <w:szCs w:val="28"/>
        </w:rPr>
        <w:t xml:space="preserve"> ограничение по уровню дефицита бюджета).</w:t>
      </w:r>
    </w:p>
    <w:p w:rsidR="000C4836" w:rsidRPr="004B3705" w:rsidRDefault="000C4836" w:rsidP="00D26A3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В числе факторов, влияющих на долговую политику Новосибирской области, необходимо отметить скорректированное Правилами списания ограничение процентной ставки к уровню ключевой ставки</w:t>
      </w:r>
      <w:r w:rsidR="00E9458C" w:rsidRPr="004B3705">
        <w:rPr>
          <w:rFonts w:ascii="Times New Roman" w:hAnsi="Times New Roman" w:cs="Times New Roman"/>
          <w:sz w:val="28"/>
          <w:szCs w:val="28"/>
        </w:rPr>
        <w:t xml:space="preserve"> Банка России при привлечении в </w:t>
      </w:r>
      <w:r w:rsidRPr="004B3705">
        <w:rPr>
          <w:rFonts w:ascii="Times New Roman" w:hAnsi="Times New Roman" w:cs="Times New Roman"/>
          <w:sz w:val="28"/>
          <w:szCs w:val="28"/>
        </w:rPr>
        <w:t>бюджет кредитов от кредитных организаций с 1% до 3,5% годовых. Изменение данного условия расширяет возможности доступа к заемным ресурсам в форме банковских кредитов.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Факторы, определяющие характер долговой политики в 2025 году, будут оказывать существенное влияние на подходы при формиро</w:t>
      </w:r>
      <w:r w:rsidR="00E9458C" w:rsidRPr="004B3705">
        <w:rPr>
          <w:rFonts w:ascii="Times New Roman" w:hAnsi="Times New Roman"/>
          <w:sz w:val="28"/>
          <w:szCs w:val="28"/>
          <w:lang w:eastAsia="ru-RU"/>
        </w:rPr>
        <w:t>вании долговой политики на 2026–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2028 годы с целью обеспечения </w:t>
      </w:r>
      <w:r w:rsidRPr="004B3705">
        <w:rPr>
          <w:rFonts w:ascii="Times New Roman" w:hAnsi="Times New Roman"/>
          <w:sz w:val="28"/>
          <w:szCs w:val="28"/>
        </w:rPr>
        <w:t xml:space="preserve">погашения и привлечения заимствований в необходимых объемах по оптимальной стоимости. </w:t>
      </w:r>
      <w:r w:rsidRPr="004B3705">
        <w:rPr>
          <w:rFonts w:ascii="Times New Roman" w:hAnsi="Times New Roman"/>
          <w:sz w:val="28"/>
          <w:szCs w:val="28"/>
          <w:lang w:eastAsia="ru-RU"/>
        </w:rPr>
        <w:t>По итогам 2025 года важно сохранить безопасный уровень долговой нагрузки на бюджет Новосибирской области.</w:t>
      </w:r>
    </w:p>
    <w:p w:rsidR="000C4836" w:rsidRPr="004B3705" w:rsidRDefault="000C4836" w:rsidP="00D26A3D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0C4836" w:rsidRPr="004B3705" w:rsidRDefault="000C4836" w:rsidP="00D26A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05">
        <w:rPr>
          <w:rFonts w:ascii="Times New Roman" w:hAnsi="Times New Roman" w:cs="Times New Roman"/>
          <w:b/>
          <w:sz w:val="28"/>
          <w:szCs w:val="28"/>
        </w:rPr>
        <w:t>Цели и задачи долговой политики, инструменты ее реализации</w:t>
      </w:r>
      <w:r w:rsidR="00D26A3D" w:rsidRPr="004B3705">
        <w:rPr>
          <w:rFonts w:ascii="Times New Roman" w:hAnsi="Times New Roman" w:cs="Times New Roman"/>
          <w:b/>
          <w:sz w:val="28"/>
          <w:szCs w:val="28"/>
        </w:rPr>
        <w:t>.</w:t>
      </w:r>
    </w:p>
    <w:p w:rsidR="000C4836" w:rsidRPr="004B3705" w:rsidRDefault="000C4836" w:rsidP="00D26A3D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3705">
        <w:rPr>
          <w:rFonts w:ascii="Times New Roman" w:hAnsi="Times New Roman" w:cs="Times New Roman"/>
          <w:b/>
          <w:sz w:val="28"/>
          <w:szCs w:val="28"/>
        </w:rPr>
        <w:t>Анализ рисков для бюджета, возникающих в процессе управления государственным долгом Новосибирской области в 2026–2028 годах</w:t>
      </w:r>
    </w:p>
    <w:p w:rsidR="000C4836" w:rsidRPr="004B3705" w:rsidRDefault="000C4836" w:rsidP="00D26A3D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162E67" w:rsidRPr="004B3705" w:rsidRDefault="00D26A3D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1</w:t>
      </w:r>
      <w:r w:rsidR="0094033A" w:rsidRPr="004B3705">
        <w:rPr>
          <w:rFonts w:ascii="Times New Roman" w:hAnsi="Times New Roman" w:cs="Times New Roman"/>
          <w:sz w:val="28"/>
          <w:szCs w:val="28"/>
        </w:rPr>
        <w:t>3</w:t>
      </w:r>
      <w:r w:rsidRPr="004B3705">
        <w:rPr>
          <w:rFonts w:ascii="Times New Roman" w:hAnsi="Times New Roman" w:cs="Times New Roman"/>
          <w:sz w:val="28"/>
          <w:szCs w:val="28"/>
        </w:rPr>
        <w:t>.</w:t>
      </w:r>
      <w:r w:rsidR="00795952" w:rsidRPr="004B3705">
        <w:rPr>
          <w:rFonts w:ascii="Times New Roman" w:hAnsi="Times New Roman" w:cs="Times New Roman"/>
          <w:sz w:val="28"/>
          <w:szCs w:val="28"/>
        </w:rPr>
        <w:t> </w:t>
      </w:r>
      <w:r w:rsidR="00162E67" w:rsidRPr="004B3705">
        <w:rPr>
          <w:rFonts w:ascii="Times New Roman" w:hAnsi="Times New Roman" w:cs="Times New Roman"/>
          <w:sz w:val="28"/>
          <w:szCs w:val="28"/>
        </w:rPr>
        <w:t>Планирование областного бюджета на 2026 год и п</w:t>
      </w:r>
      <w:r w:rsidR="00AF1E6D" w:rsidRPr="004B3705">
        <w:rPr>
          <w:rFonts w:ascii="Times New Roman" w:hAnsi="Times New Roman" w:cs="Times New Roman"/>
          <w:sz w:val="28"/>
          <w:szCs w:val="28"/>
        </w:rPr>
        <w:t>лановый период 2027 и </w:t>
      </w:r>
      <w:r w:rsidR="00162E67" w:rsidRPr="004B3705">
        <w:rPr>
          <w:rFonts w:ascii="Times New Roman" w:hAnsi="Times New Roman" w:cs="Times New Roman"/>
          <w:sz w:val="28"/>
          <w:szCs w:val="28"/>
        </w:rPr>
        <w:t>2028 годов будет осуществляться с учетом обязательств, принятых при подписании Единого Соглашения.</w:t>
      </w:r>
      <w:r w:rsidR="00F06C57" w:rsidRPr="004B370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 xml:space="preserve">Возможности планирования нецелевого заемного дефицита в 2026–2028 годах будут ограничены темпами роста собственных доходов, при этом необходимо обеспечить объемы реализации инвестиционных и инфраструктурных </w:t>
      </w:r>
      <w:r w:rsidRPr="004B3705">
        <w:rPr>
          <w:rFonts w:ascii="Times New Roman" w:hAnsi="Times New Roman" w:cs="Times New Roman"/>
          <w:sz w:val="28"/>
          <w:szCs w:val="28"/>
        </w:rPr>
        <w:lastRenderedPageBreak/>
        <w:t xml:space="preserve">проектов в пределах направления средств, высвобождаемых в результате списания </w:t>
      </w:r>
      <w:r w:rsidR="00F410E2" w:rsidRPr="004B3705">
        <w:rPr>
          <w:rFonts w:ascii="Times New Roman" w:hAnsi="Times New Roman" w:cs="Times New Roman"/>
          <w:sz w:val="28"/>
          <w:szCs w:val="28"/>
        </w:rPr>
        <w:t>двух третей</w:t>
      </w:r>
      <w:r w:rsidRPr="004B3705"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кредитам. Общий объем высвобождаемых средств для реализации проектов в 2025</w:t>
      </w:r>
      <w:r w:rsidR="00AF1E6D" w:rsidRPr="004B3705">
        <w:rPr>
          <w:rFonts w:ascii="Times New Roman" w:hAnsi="Times New Roman" w:cs="Times New Roman"/>
          <w:sz w:val="28"/>
          <w:szCs w:val="28"/>
        </w:rPr>
        <w:t>–</w:t>
      </w:r>
      <w:r w:rsidRPr="004B3705">
        <w:rPr>
          <w:rFonts w:ascii="Times New Roman" w:hAnsi="Times New Roman" w:cs="Times New Roman"/>
          <w:sz w:val="28"/>
          <w:szCs w:val="28"/>
        </w:rPr>
        <w:t>2029 годах составляет 20,2</w:t>
      </w:r>
      <w:r w:rsidR="00AF1E6D" w:rsidRPr="004B3705">
        <w:rPr>
          <w:rFonts w:ascii="Times New Roman" w:hAnsi="Times New Roman" w:cs="Times New Roman"/>
          <w:sz w:val="28"/>
          <w:szCs w:val="28"/>
        </w:rPr>
        <w:t> </w:t>
      </w:r>
      <w:r w:rsidRPr="004B3705">
        <w:rPr>
          <w:rFonts w:ascii="Times New Roman" w:hAnsi="Times New Roman" w:cs="Times New Roman"/>
          <w:sz w:val="28"/>
          <w:szCs w:val="28"/>
        </w:rPr>
        <w:t>млрд</w:t>
      </w:r>
      <w:r w:rsidR="00F410E2" w:rsidRPr="004B3705">
        <w:rPr>
          <w:rFonts w:ascii="Times New Roman" w:hAnsi="Times New Roman" w:cs="Times New Roman"/>
          <w:sz w:val="28"/>
          <w:szCs w:val="28"/>
        </w:rPr>
        <w:t xml:space="preserve"> </w:t>
      </w:r>
      <w:r w:rsidR="00AF1E6D" w:rsidRPr="004B3705">
        <w:rPr>
          <w:rFonts w:ascii="Times New Roman" w:hAnsi="Times New Roman" w:cs="Times New Roman"/>
          <w:sz w:val="28"/>
          <w:szCs w:val="28"/>
        </w:rPr>
        <w:t>рублей.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В связи с тем, что прогнозируем</w:t>
      </w:r>
      <w:r w:rsidR="00AF1E6D" w:rsidRPr="004B3705">
        <w:rPr>
          <w:rFonts w:ascii="Times New Roman" w:hAnsi="Times New Roman" w:cs="Times New Roman"/>
          <w:sz w:val="28"/>
          <w:szCs w:val="28"/>
        </w:rPr>
        <w:t>ый темп роста налоговой базы не </w:t>
      </w:r>
      <w:r w:rsidRPr="004B3705">
        <w:rPr>
          <w:rFonts w:ascii="Times New Roman" w:hAnsi="Times New Roman" w:cs="Times New Roman"/>
          <w:sz w:val="28"/>
          <w:szCs w:val="28"/>
        </w:rPr>
        <w:t>обеспечивает достаточный для финансирования расходов объем доходов, рефинансирование долговых обязательств будет запланировано за счет новых заимствований.</w:t>
      </w:r>
    </w:p>
    <w:p w:rsidR="000C4836" w:rsidRPr="004B3705" w:rsidRDefault="0094033A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14</w:t>
      </w:r>
      <w:r w:rsidR="00D26A3D" w:rsidRPr="004B3705">
        <w:rPr>
          <w:rFonts w:ascii="Times New Roman" w:hAnsi="Times New Roman" w:cs="Times New Roman"/>
          <w:sz w:val="28"/>
          <w:szCs w:val="28"/>
        </w:rPr>
        <w:t>.</w:t>
      </w:r>
      <w:r w:rsidR="00795952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С учетом данных условий программы заимствований на 2026 год и плановый период 2027 и 2028 годов будут сформированы исходя из необходимости решения следующих основных задач долговой политики:</w:t>
      </w:r>
    </w:p>
    <w:p w:rsidR="000C4836" w:rsidRPr="004B3705" w:rsidRDefault="00D26A3D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1)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соблюдени</w:t>
      </w:r>
      <w:r w:rsidRPr="004B3705">
        <w:rPr>
          <w:rFonts w:ascii="Times New Roman" w:hAnsi="Times New Roman"/>
          <w:sz w:val="28"/>
          <w:szCs w:val="28"/>
          <w:lang w:eastAsia="ru-RU"/>
        </w:rPr>
        <w:t>е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обязательств, принятых при подписании Е</w:t>
      </w:r>
      <w:r w:rsidR="00AF1E6D" w:rsidRPr="004B3705">
        <w:rPr>
          <w:rFonts w:ascii="Times New Roman" w:hAnsi="Times New Roman"/>
          <w:sz w:val="28"/>
          <w:szCs w:val="28"/>
          <w:lang w:eastAsia="ru-RU"/>
        </w:rPr>
        <w:t>диного Соглашения;</w:t>
      </w:r>
    </w:p>
    <w:p w:rsidR="000C4836" w:rsidRPr="004B3705" w:rsidRDefault="00D26A3D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B3705">
        <w:rPr>
          <w:rFonts w:ascii="Times New Roman" w:hAnsi="Times New Roman"/>
          <w:sz w:val="28"/>
          <w:szCs w:val="28"/>
          <w:lang w:eastAsia="ru-RU"/>
        </w:rPr>
        <w:t>2) 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>своевременно</w:t>
      </w:r>
      <w:r w:rsidRPr="004B3705">
        <w:rPr>
          <w:rFonts w:ascii="Times New Roman" w:hAnsi="Times New Roman"/>
          <w:sz w:val="28"/>
          <w:szCs w:val="28"/>
          <w:lang w:eastAsia="ru-RU"/>
        </w:rPr>
        <w:t>е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обеспечени</w:t>
      </w:r>
      <w:r w:rsidRPr="004B3705">
        <w:rPr>
          <w:rFonts w:ascii="Times New Roman" w:hAnsi="Times New Roman"/>
          <w:sz w:val="28"/>
          <w:szCs w:val="28"/>
          <w:lang w:eastAsia="ru-RU"/>
        </w:rPr>
        <w:t>е</w:t>
      </w:r>
      <w:r w:rsidR="000C4836" w:rsidRPr="004B3705">
        <w:rPr>
          <w:rFonts w:ascii="Times New Roman" w:hAnsi="Times New Roman"/>
          <w:sz w:val="28"/>
          <w:szCs w:val="28"/>
          <w:lang w:eastAsia="ru-RU"/>
        </w:rPr>
        <w:t xml:space="preserve"> достаточного объема заемных ресурсов для покрытия дефицита областного бюджета и рефинансирования долговых обязательств;</w:t>
      </w:r>
    </w:p>
    <w:p w:rsidR="000C4836" w:rsidRPr="004B3705" w:rsidRDefault="00D26A3D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3) </w:t>
      </w:r>
      <w:r w:rsidR="000C4836" w:rsidRPr="004B3705">
        <w:rPr>
          <w:rFonts w:ascii="Times New Roman" w:hAnsi="Times New Roman" w:cs="Times New Roman"/>
          <w:sz w:val="28"/>
          <w:szCs w:val="28"/>
        </w:rPr>
        <w:t>минимизаци</w:t>
      </w:r>
      <w:r w:rsidRPr="004B3705">
        <w:rPr>
          <w:rFonts w:ascii="Times New Roman" w:hAnsi="Times New Roman" w:cs="Times New Roman"/>
          <w:sz w:val="28"/>
          <w:szCs w:val="28"/>
        </w:rPr>
        <w:t>я</w:t>
      </w:r>
      <w:r w:rsidR="000C4836" w:rsidRPr="004B3705">
        <w:rPr>
          <w:rFonts w:ascii="Times New Roman" w:hAnsi="Times New Roman" w:cs="Times New Roman"/>
          <w:sz w:val="28"/>
          <w:szCs w:val="28"/>
        </w:rPr>
        <w:t xml:space="preserve"> расходов на обслуживание государственного долга;</w:t>
      </w:r>
    </w:p>
    <w:p w:rsidR="000C4836" w:rsidRPr="004B3705" w:rsidRDefault="00D26A3D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4) </w:t>
      </w:r>
      <w:r w:rsidR="000C4836" w:rsidRPr="004B3705">
        <w:rPr>
          <w:rFonts w:ascii="Times New Roman" w:hAnsi="Times New Roman" w:cs="Times New Roman"/>
          <w:sz w:val="28"/>
          <w:szCs w:val="28"/>
        </w:rPr>
        <w:t>поддержани</w:t>
      </w:r>
      <w:r w:rsidRPr="004B3705">
        <w:rPr>
          <w:rFonts w:ascii="Times New Roman" w:hAnsi="Times New Roman" w:cs="Times New Roman"/>
          <w:sz w:val="28"/>
          <w:szCs w:val="28"/>
        </w:rPr>
        <w:t>е</w:t>
      </w:r>
      <w:r w:rsidR="000C4836" w:rsidRPr="004B3705">
        <w:rPr>
          <w:rFonts w:ascii="Times New Roman" w:hAnsi="Times New Roman" w:cs="Times New Roman"/>
          <w:sz w:val="28"/>
          <w:szCs w:val="28"/>
        </w:rPr>
        <w:t xml:space="preserve"> высокого кредитного качества Новосибирской области, формировани</w:t>
      </w:r>
      <w:r w:rsidRPr="004B3705">
        <w:rPr>
          <w:rFonts w:ascii="Times New Roman" w:hAnsi="Times New Roman" w:cs="Times New Roman"/>
          <w:sz w:val="28"/>
          <w:szCs w:val="28"/>
        </w:rPr>
        <w:t>е</w:t>
      </w:r>
      <w:r w:rsidR="000C4836" w:rsidRPr="004B3705">
        <w:rPr>
          <w:rFonts w:ascii="Times New Roman" w:hAnsi="Times New Roman" w:cs="Times New Roman"/>
          <w:sz w:val="28"/>
          <w:szCs w:val="28"/>
        </w:rPr>
        <w:t xml:space="preserve"> благоприятной кредитной истории.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15</w:t>
      </w:r>
      <w:r w:rsidR="00D26A3D" w:rsidRPr="004B3705">
        <w:rPr>
          <w:rFonts w:ascii="Times New Roman" w:hAnsi="Times New Roman"/>
          <w:sz w:val="28"/>
          <w:szCs w:val="28"/>
        </w:rPr>
        <w:t>.</w:t>
      </w:r>
      <w:r w:rsidR="00795952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Первостепенное значение будет иметь решение первой задачи в части контроля за уровнем рыночной долговой нагрузки в 2026</w:t>
      </w:r>
      <w:r w:rsidR="00AF1E6D" w:rsidRPr="004B3705">
        <w:rPr>
          <w:rFonts w:ascii="Times New Roman" w:hAnsi="Times New Roman"/>
          <w:sz w:val="28"/>
          <w:szCs w:val="28"/>
        </w:rPr>
        <w:t>–</w:t>
      </w:r>
      <w:r w:rsidR="000C4836" w:rsidRPr="004B3705">
        <w:rPr>
          <w:rFonts w:ascii="Times New Roman" w:hAnsi="Times New Roman"/>
          <w:sz w:val="28"/>
          <w:szCs w:val="28"/>
        </w:rPr>
        <w:t>2028 годах. Ограничение установлено в отношении консолидированного бюджета Новосибирской области, а,</w:t>
      </w:r>
      <w:r w:rsidR="00AF1E6D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следовательно, затрагивает не только областной, но и местные бюджеты. Реализацию задачи по соблюдению принятого обязательства планируется контролировать через условия предоставл</w:t>
      </w:r>
      <w:r w:rsidR="00AF1E6D" w:rsidRPr="004B3705">
        <w:rPr>
          <w:rFonts w:ascii="Times New Roman" w:hAnsi="Times New Roman"/>
          <w:sz w:val="28"/>
          <w:szCs w:val="28"/>
        </w:rPr>
        <w:t>ения межбюджетных трансфертов и </w:t>
      </w:r>
      <w:r w:rsidR="000C4836" w:rsidRPr="004B3705">
        <w:rPr>
          <w:rFonts w:ascii="Times New Roman" w:hAnsi="Times New Roman"/>
          <w:sz w:val="28"/>
          <w:szCs w:val="28"/>
        </w:rPr>
        <w:t xml:space="preserve">регулярный мониторинг соблюдения индикатора. Особое значение будет иметь соблюдение установленного уровня рыночной </w:t>
      </w:r>
      <w:r w:rsidR="00AF1E6D" w:rsidRPr="004B3705">
        <w:rPr>
          <w:rFonts w:ascii="Times New Roman" w:hAnsi="Times New Roman"/>
          <w:sz w:val="28"/>
          <w:szCs w:val="28"/>
        </w:rPr>
        <w:t>долговой нагрузки со стороны г. </w:t>
      </w:r>
      <w:r w:rsidR="000C4836" w:rsidRPr="004B3705">
        <w:rPr>
          <w:rFonts w:ascii="Times New Roman" w:hAnsi="Times New Roman"/>
          <w:sz w:val="28"/>
          <w:szCs w:val="28"/>
        </w:rPr>
        <w:t>Новосибирска, утвержденный бюдже</w:t>
      </w:r>
      <w:r w:rsidR="00AF1E6D" w:rsidRPr="004B3705">
        <w:rPr>
          <w:rFonts w:ascii="Times New Roman" w:hAnsi="Times New Roman"/>
          <w:sz w:val="28"/>
          <w:szCs w:val="28"/>
        </w:rPr>
        <w:t>т на 2025 год которого принят с </w:t>
      </w:r>
      <w:r w:rsidR="000C4836" w:rsidRPr="004B3705">
        <w:rPr>
          <w:rFonts w:ascii="Times New Roman" w:hAnsi="Times New Roman"/>
          <w:sz w:val="28"/>
          <w:szCs w:val="28"/>
        </w:rPr>
        <w:t>превышением уровня рыночной долговой нагрузки 25%.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 xml:space="preserve">Принимая во внимание утверждение на 2025 год областного бюджета Новосибирской области с рыночной долговой нагрузкой 24,4%, а бюджета г. Новосибирска с рыночной долговой нагрузкой 26,9%, исполнение принятого обязательства требует проработки алгоритма действий по соблюдению данного обязательства с учетом возможных рисков недопоступлений собственных доходов областного и местных бюджетов. Одним из первых этапов начала реализации задачи по соблюдению данного обязательства стало принятие </w:t>
      </w:r>
      <w:r w:rsidRPr="004B3705">
        <w:rPr>
          <w:rFonts w:ascii="Times New Roman" w:hAnsi="Times New Roman"/>
          <w:sz w:val="28"/>
          <w:szCs w:val="28"/>
          <w:lang w:eastAsia="ru-RU"/>
        </w:rPr>
        <w:t>постановления Правите</w:t>
      </w:r>
      <w:r w:rsidR="00AF1E6D" w:rsidRPr="004B3705">
        <w:rPr>
          <w:rFonts w:ascii="Times New Roman" w:hAnsi="Times New Roman"/>
          <w:sz w:val="28"/>
          <w:szCs w:val="28"/>
          <w:lang w:eastAsia="ru-RU"/>
        </w:rPr>
        <w:t>льства Новосибирской области от </w:t>
      </w:r>
      <w:r w:rsidRPr="004B3705">
        <w:rPr>
          <w:rFonts w:ascii="Times New Roman" w:hAnsi="Times New Roman"/>
          <w:sz w:val="28"/>
          <w:szCs w:val="28"/>
          <w:lang w:eastAsia="ru-RU"/>
        </w:rPr>
        <w:t>13.05.2025 №</w:t>
      </w:r>
      <w:r w:rsidR="00AF1E6D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216-п «О внесении изменений в постановление Правительства Новосибирской области от</w:t>
      </w:r>
      <w:r w:rsidR="00AF1E6D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03.03.2020 №</w:t>
      </w:r>
      <w:r w:rsidR="00AF1E6D" w:rsidRPr="004B3705">
        <w:rPr>
          <w:rFonts w:ascii="Times New Roman" w:hAnsi="Times New Roman"/>
          <w:sz w:val="28"/>
          <w:szCs w:val="28"/>
          <w:lang w:eastAsia="ru-RU"/>
        </w:rPr>
        <w:t> </w:t>
      </w:r>
      <w:r w:rsidRPr="004B3705">
        <w:rPr>
          <w:rFonts w:ascii="Times New Roman" w:hAnsi="Times New Roman"/>
          <w:sz w:val="28"/>
          <w:szCs w:val="28"/>
          <w:lang w:eastAsia="ru-RU"/>
        </w:rPr>
        <w:t>40-п», дополняющее правила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 на предстоящий период обязательным условием соблюдения местными</w:t>
      </w:r>
      <w:r w:rsidR="00AF1E6D" w:rsidRPr="004B3705">
        <w:rPr>
          <w:rFonts w:ascii="Times New Roman" w:hAnsi="Times New Roman"/>
          <w:sz w:val="28"/>
          <w:szCs w:val="28"/>
          <w:lang w:eastAsia="ru-RU"/>
        </w:rPr>
        <w:t xml:space="preserve"> бюджетами долговой нагрузки по </w:t>
      </w:r>
      <w:r w:rsidRPr="004B3705">
        <w:rPr>
          <w:rFonts w:ascii="Times New Roman" w:hAnsi="Times New Roman"/>
          <w:sz w:val="28"/>
          <w:szCs w:val="28"/>
          <w:lang w:eastAsia="ru-RU"/>
        </w:rPr>
        <w:t xml:space="preserve">рыночным обязательствам на уровне, не превышающем 25%. Внедрение алгоритма действий по соблюдению уровня долговой нагрузки по рыночным заимствованиям потребует координации действий органов власти и органов </w:t>
      </w:r>
      <w:r w:rsidRPr="004B3705">
        <w:rPr>
          <w:rFonts w:ascii="Times New Roman" w:hAnsi="Times New Roman"/>
          <w:sz w:val="28"/>
          <w:szCs w:val="28"/>
          <w:lang w:eastAsia="ru-RU"/>
        </w:rPr>
        <w:lastRenderedPageBreak/>
        <w:t>местного самоуправления, а также организацию контроля за соблюдением ограничения на областном и местно</w:t>
      </w:r>
      <w:r w:rsidR="00AF1E6D" w:rsidRPr="004B3705">
        <w:rPr>
          <w:rFonts w:ascii="Times New Roman" w:hAnsi="Times New Roman"/>
          <w:sz w:val="28"/>
          <w:szCs w:val="28"/>
          <w:lang w:eastAsia="ru-RU"/>
        </w:rPr>
        <w:t>м уровнях, начиная с 2026 года.</w:t>
      </w:r>
    </w:p>
    <w:p w:rsidR="000C4836" w:rsidRPr="004B3705" w:rsidRDefault="0094033A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16</w:t>
      </w:r>
      <w:r w:rsidR="00D26A3D" w:rsidRPr="004B3705">
        <w:rPr>
          <w:rFonts w:ascii="Times New Roman" w:hAnsi="Times New Roman"/>
          <w:sz w:val="28"/>
          <w:szCs w:val="28"/>
        </w:rPr>
        <w:t>.</w:t>
      </w:r>
      <w:r w:rsidR="00795952" w:rsidRPr="004B3705">
        <w:rPr>
          <w:rFonts w:ascii="Times New Roman" w:hAnsi="Times New Roman"/>
          <w:sz w:val="28"/>
          <w:szCs w:val="28"/>
        </w:rPr>
        <w:t> </w:t>
      </w:r>
      <w:r w:rsidR="000C4836" w:rsidRPr="004B3705">
        <w:rPr>
          <w:rFonts w:ascii="Times New Roman" w:hAnsi="Times New Roman"/>
          <w:sz w:val="28"/>
          <w:szCs w:val="28"/>
        </w:rPr>
        <w:t>В рамках решения второй задачи потребность в заемных ресурсах должна быть обеспечена в сроки возможных кассовых разрывов и в сроки погашения долговых обязательств. Это обусловлено повышением в структуре областного бюджета доли текущих расходов, требующих ежемесяч</w:t>
      </w:r>
      <w:r w:rsidR="00AF1E6D" w:rsidRPr="004B3705">
        <w:rPr>
          <w:rFonts w:ascii="Times New Roman" w:hAnsi="Times New Roman"/>
          <w:sz w:val="28"/>
          <w:szCs w:val="28"/>
        </w:rPr>
        <w:t>ного финансирования, а </w:t>
      </w:r>
      <w:r w:rsidR="000C4836" w:rsidRPr="004B3705">
        <w:rPr>
          <w:rFonts w:ascii="Times New Roman" w:hAnsi="Times New Roman"/>
          <w:sz w:val="28"/>
          <w:szCs w:val="28"/>
        </w:rPr>
        <w:t>также значительным объемом рефинансирован</w:t>
      </w:r>
      <w:r w:rsidR="00AF1E6D" w:rsidRPr="004B3705">
        <w:rPr>
          <w:rFonts w:ascii="Times New Roman" w:hAnsi="Times New Roman"/>
          <w:sz w:val="28"/>
          <w:szCs w:val="28"/>
        </w:rPr>
        <w:t>ия долговых обязательств в 2026–2028 годах.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В целях покрытия кассовых разрывов в течение финансового года будет предусмотрена возможность привлечения бюджетных кредитов на</w:t>
      </w:r>
      <w:r w:rsidR="00AF1E6D" w:rsidRPr="004B3705">
        <w:rPr>
          <w:rFonts w:ascii="Times New Roman" w:hAnsi="Times New Roman" w:cs="Times New Roman"/>
          <w:sz w:val="28"/>
          <w:szCs w:val="28"/>
        </w:rPr>
        <w:t xml:space="preserve"> </w:t>
      </w:r>
      <w:r w:rsidRPr="004B3705">
        <w:rPr>
          <w:rFonts w:ascii="Times New Roman" w:hAnsi="Times New Roman" w:cs="Times New Roman"/>
          <w:sz w:val="28"/>
          <w:szCs w:val="28"/>
        </w:rPr>
        <w:t>пополнение остатков средств на едином счете областного бюджета. При этом заключение договора для обеспечения возможности получе</w:t>
      </w:r>
      <w:r w:rsidR="00AF1E6D" w:rsidRPr="004B3705">
        <w:rPr>
          <w:rFonts w:ascii="Times New Roman" w:hAnsi="Times New Roman" w:cs="Times New Roman"/>
          <w:sz w:val="28"/>
          <w:szCs w:val="28"/>
        </w:rPr>
        <w:t>ния бюджетного кредита с УФК по </w:t>
      </w:r>
      <w:r w:rsidR="00127632" w:rsidRPr="004B3705">
        <w:rPr>
          <w:rFonts w:ascii="Times New Roman" w:hAnsi="Times New Roman" w:cs="Times New Roman"/>
          <w:sz w:val="28"/>
          <w:szCs w:val="28"/>
        </w:rPr>
        <w:t xml:space="preserve">НСО </w:t>
      </w:r>
      <w:r w:rsidRPr="004B3705">
        <w:rPr>
          <w:rFonts w:ascii="Times New Roman" w:hAnsi="Times New Roman" w:cs="Times New Roman"/>
          <w:sz w:val="28"/>
          <w:szCs w:val="28"/>
        </w:rPr>
        <w:t>планируется осуществить в максимально короткие сроки.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Реализация задачи по обеспечению своевременной доступности заемных ресурсов потребует смещения на более ранние сроки подготовки Условий эмиссии и</w:t>
      </w:r>
      <w:r w:rsidR="00127632" w:rsidRPr="004B3705">
        <w:rPr>
          <w:rFonts w:ascii="Times New Roman" w:hAnsi="Times New Roman"/>
          <w:sz w:val="28"/>
          <w:szCs w:val="28"/>
        </w:rPr>
        <w:t> </w:t>
      </w:r>
      <w:r w:rsidRPr="004B3705">
        <w:rPr>
          <w:rFonts w:ascii="Times New Roman" w:hAnsi="Times New Roman"/>
          <w:sz w:val="28"/>
          <w:szCs w:val="28"/>
        </w:rPr>
        <w:t>обращения государственных ценных бумаг Нов</w:t>
      </w:r>
      <w:r w:rsidR="00127632" w:rsidRPr="004B3705">
        <w:rPr>
          <w:rFonts w:ascii="Times New Roman" w:hAnsi="Times New Roman"/>
          <w:sz w:val="28"/>
          <w:szCs w:val="28"/>
        </w:rPr>
        <w:t>осибирской области, начиная с 4 </w:t>
      </w:r>
      <w:r w:rsidRPr="004B3705">
        <w:rPr>
          <w:rFonts w:ascii="Times New Roman" w:hAnsi="Times New Roman"/>
          <w:sz w:val="28"/>
          <w:szCs w:val="28"/>
        </w:rPr>
        <w:t>квартала 2025 года, с целью оперативного направления их на государственную регистрацию в Министерство финансов Российской Федерации после принятия закона об областном бюджете на 2026 год и плановый период 2027 и 2028 годов. Б</w:t>
      </w:r>
      <w:r w:rsidRPr="004B3705">
        <w:rPr>
          <w:rFonts w:ascii="Times New Roman" w:eastAsia="Calibri" w:hAnsi="Times New Roman"/>
          <w:sz w:val="28"/>
          <w:szCs w:val="28"/>
        </w:rPr>
        <w:t>удут предусмотрены различные варианты выпуска облигаций. Срок обращения облигаций будет определяться с учетом текущей рыночной конъюнктуры.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 xml:space="preserve">С учетом изменившейся в соответствии с Единым Соглашением предельной ставки кредитования до уровня </w:t>
      </w:r>
      <w:r w:rsidR="002F2620" w:rsidRPr="004B3705">
        <w:rPr>
          <w:rFonts w:ascii="Times New Roman" w:hAnsi="Times New Roman"/>
          <w:sz w:val="28"/>
          <w:szCs w:val="28"/>
        </w:rPr>
        <w:t>ключевой ставки Банка России</w:t>
      </w:r>
      <w:r w:rsidRPr="004B3705">
        <w:rPr>
          <w:rFonts w:ascii="Times New Roman" w:hAnsi="Times New Roman"/>
          <w:sz w:val="28"/>
          <w:szCs w:val="28"/>
        </w:rPr>
        <w:t xml:space="preserve"> +3,5%, Программой заимствований в 2026 году планируется использование кредитов кредитных организаций.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Достаточный объем свободного лимита п</w:t>
      </w:r>
      <w:r w:rsidR="00127632" w:rsidRPr="004B3705">
        <w:rPr>
          <w:rFonts w:ascii="Times New Roman" w:hAnsi="Times New Roman" w:cs="Times New Roman"/>
          <w:sz w:val="28"/>
          <w:szCs w:val="28"/>
        </w:rPr>
        <w:t>о государственным контрактам на </w:t>
      </w:r>
      <w:r w:rsidRPr="004B3705">
        <w:rPr>
          <w:rFonts w:ascii="Times New Roman" w:hAnsi="Times New Roman" w:cs="Times New Roman"/>
          <w:sz w:val="28"/>
          <w:szCs w:val="28"/>
        </w:rPr>
        <w:t>привлечение кредитных ресурсов, в том</w:t>
      </w:r>
      <w:r w:rsidR="00127632" w:rsidRPr="004B3705">
        <w:rPr>
          <w:rFonts w:ascii="Times New Roman" w:hAnsi="Times New Roman" w:cs="Times New Roman"/>
          <w:sz w:val="28"/>
          <w:szCs w:val="28"/>
        </w:rPr>
        <w:t xml:space="preserve"> числе в связи с наступлением в </w:t>
      </w:r>
      <w:r w:rsidRPr="004B3705">
        <w:rPr>
          <w:rFonts w:ascii="Times New Roman" w:hAnsi="Times New Roman" w:cs="Times New Roman"/>
          <w:sz w:val="28"/>
          <w:szCs w:val="28"/>
        </w:rPr>
        <w:t>планируемом периоде сроков погашения долговых обязательств, при необходимости может быть обеспечен путем провед</w:t>
      </w:r>
      <w:r w:rsidR="00127632" w:rsidRPr="004B3705">
        <w:rPr>
          <w:rFonts w:ascii="Times New Roman" w:hAnsi="Times New Roman" w:cs="Times New Roman"/>
          <w:sz w:val="28"/>
          <w:szCs w:val="28"/>
        </w:rPr>
        <w:t>ения электронных аукционов в </w:t>
      </w:r>
      <w:r w:rsidRPr="004B3705">
        <w:rPr>
          <w:rFonts w:ascii="Times New Roman" w:hAnsi="Times New Roman" w:cs="Times New Roman"/>
          <w:sz w:val="28"/>
          <w:szCs w:val="28"/>
        </w:rPr>
        <w:t>соответствии с действующим законодательством. Привлечение Новосибирской областью кредитных ресурсов планируется осуществлять с учетом складывающейся на рынке конъюнктуры, в основном в форме возобновляемых кредитных линий, что позволит в случае нехватки бюджетных средств осуществлять заимствования и при возможнос</w:t>
      </w:r>
      <w:r w:rsidR="00127632" w:rsidRPr="004B3705">
        <w:rPr>
          <w:rFonts w:ascii="Times New Roman" w:hAnsi="Times New Roman" w:cs="Times New Roman"/>
          <w:sz w:val="28"/>
          <w:szCs w:val="28"/>
        </w:rPr>
        <w:t>ти погашать кредитные ресурсы в </w:t>
      </w:r>
      <w:r w:rsidRPr="004B3705">
        <w:rPr>
          <w:rFonts w:ascii="Times New Roman" w:hAnsi="Times New Roman" w:cs="Times New Roman"/>
          <w:sz w:val="28"/>
          <w:szCs w:val="28"/>
        </w:rPr>
        <w:t>кратчайшие сроки и обеспечит экономию бюджетных средств на обслуживание государственного долга. В соответствии с постановлением Правительства Российской Федерации от</w:t>
      </w:r>
      <w:r w:rsidR="00127632" w:rsidRPr="004B3705">
        <w:rPr>
          <w:rFonts w:ascii="Times New Roman" w:hAnsi="Times New Roman" w:cs="Times New Roman"/>
          <w:sz w:val="28"/>
          <w:szCs w:val="28"/>
        </w:rPr>
        <w:t> </w:t>
      </w:r>
      <w:r w:rsidRPr="004B3705">
        <w:rPr>
          <w:rFonts w:ascii="Times New Roman" w:hAnsi="Times New Roman" w:cs="Times New Roman"/>
          <w:sz w:val="28"/>
          <w:szCs w:val="28"/>
        </w:rPr>
        <w:t>06.10.2016</w:t>
      </w:r>
      <w:r w:rsidR="00127632" w:rsidRPr="004B3705">
        <w:rPr>
          <w:rFonts w:ascii="Times New Roman" w:hAnsi="Times New Roman" w:cs="Times New Roman"/>
          <w:sz w:val="28"/>
          <w:szCs w:val="28"/>
        </w:rPr>
        <w:t xml:space="preserve"> № 1009 «О внесении изменения в </w:t>
      </w:r>
      <w:r w:rsidRPr="004B3705">
        <w:rPr>
          <w:rFonts w:ascii="Times New Roman" w:hAnsi="Times New Roman" w:cs="Times New Roman"/>
          <w:sz w:val="28"/>
          <w:szCs w:val="28"/>
        </w:rPr>
        <w:t>постановление Правительства Российс</w:t>
      </w:r>
      <w:r w:rsidR="00127632" w:rsidRPr="004B3705">
        <w:rPr>
          <w:rFonts w:ascii="Times New Roman" w:hAnsi="Times New Roman" w:cs="Times New Roman"/>
          <w:sz w:val="28"/>
          <w:szCs w:val="28"/>
        </w:rPr>
        <w:t>кой Федерации от 13 января 2014 г. № </w:t>
      </w:r>
      <w:r w:rsidRPr="004B3705">
        <w:rPr>
          <w:rFonts w:ascii="Times New Roman" w:hAnsi="Times New Roman" w:cs="Times New Roman"/>
          <w:sz w:val="28"/>
          <w:szCs w:val="28"/>
        </w:rPr>
        <w:t>19» государственные контракты на привлечение кредитных ресурсов могут заключаться при условии установления в контракте процентной ставки, рассчитываемой как сумма ключевой ставки Центрального банка Российской Федерации и надбавки, определяемой указанным контрактом.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 xml:space="preserve">Сроки проведения электронных аукционов в целях заключения государственных контрактов для привлечения кредитных ресурсов будут </w:t>
      </w:r>
      <w:r w:rsidRPr="004B3705">
        <w:rPr>
          <w:rFonts w:ascii="Times New Roman" w:hAnsi="Times New Roman"/>
          <w:sz w:val="28"/>
          <w:szCs w:val="28"/>
        </w:rPr>
        <w:lastRenderedPageBreak/>
        <w:t>определены по результатам оценки потребн</w:t>
      </w:r>
      <w:r w:rsidR="00127632" w:rsidRPr="004B3705">
        <w:rPr>
          <w:rFonts w:ascii="Times New Roman" w:hAnsi="Times New Roman"/>
          <w:sz w:val="28"/>
          <w:szCs w:val="28"/>
        </w:rPr>
        <w:t>ости в заимствованиях исходя из </w:t>
      </w:r>
      <w:r w:rsidRPr="004B3705">
        <w:rPr>
          <w:rFonts w:ascii="Times New Roman" w:hAnsi="Times New Roman"/>
          <w:sz w:val="28"/>
          <w:szCs w:val="28"/>
        </w:rPr>
        <w:t>сформированного на 2026 год кассового плана.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Продолжение финансирования проекто</w:t>
      </w:r>
      <w:r w:rsidR="00182D41" w:rsidRPr="004B3705">
        <w:rPr>
          <w:rFonts w:ascii="Times New Roman" w:hAnsi="Times New Roman" w:cs="Times New Roman"/>
          <w:sz w:val="28"/>
          <w:szCs w:val="28"/>
        </w:rPr>
        <w:t>в по развитию инфраструктуры на </w:t>
      </w:r>
      <w:r w:rsidRPr="004B3705">
        <w:rPr>
          <w:rFonts w:ascii="Times New Roman" w:hAnsi="Times New Roman" w:cs="Times New Roman"/>
          <w:sz w:val="28"/>
          <w:szCs w:val="28"/>
        </w:rPr>
        <w:t>территор</w:t>
      </w:r>
      <w:r w:rsidR="00182D41" w:rsidRPr="004B3705">
        <w:rPr>
          <w:rFonts w:ascii="Times New Roman" w:hAnsi="Times New Roman" w:cs="Times New Roman"/>
          <w:sz w:val="28"/>
          <w:szCs w:val="28"/>
        </w:rPr>
        <w:t>ии Новосибирской области в 2026–</w:t>
      </w:r>
      <w:r w:rsidRPr="004B3705">
        <w:rPr>
          <w:rFonts w:ascii="Times New Roman" w:hAnsi="Times New Roman" w:cs="Times New Roman"/>
          <w:sz w:val="28"/>
          <w:szCs w:val="28"/>
        </w:rPr>
        <w:t>2028 годах планируется за счет целевых бюджетных кредитов из федеральн</w:t>
      </w:r>
      <w:r w:rsidR="00182D41" w:rsidRPr="004B3705">
        <w:rPr>
          <w:rFonts w:ascii="Times New Roman" w:hAnsi="Times New Roman" w:cs="Times New Roman"/>
          <w:sz w:val="28"/>
          <w:szCs w:val="28"/>
        </w:rPr>
        <w:t>ого бюджета, в том числе КИК. В </w:t>
      </w:r>
      <w:r w:rsidRPr="004B3705">
        <w:rPr>
          <w:rFonts w:ascii="Times New Roman" w:hAnsi="Times New Roman" w:cs="Times New Roman"/>
          <w:sz w:val="28"/>
          <w:szCs w:val="28"/>
        </w:rPr>
        <w:t>случае необходимости подготовки участия Новосибирской области в целях возможности привлечения бюджетных кред</w:t>
      </w:r>
      <w:r w:rsidR="00182D41" w:rsidRPr="004B3705">
        <w:rPr>
          <w:rFonts w:ascii="Times New Roman" w:hAnsi="Times New Roman" w:cs="Times New Roman"/>
          <w:sz w:val="28"/>
          <w:szCs w:val="28"/>
        </w:rPr>
        <w:t>итов из федерального бюджета на </w:t>
      </w:r>
      <w:r w:rsidRPr="004B3705">
        <w:rPr>
          <w:rFonts w:ascii="Times New Roman" w:hAnsi="Times New Roman" w:cs="Times New Roman"/>
          <w:sz w:val="28"/>
          <w:szCs w:val="28"/>
        </w:rPr>
        <w:t>конкурсной основе будет обеспечено взаимодействие между органами власти Новосибирской области для подго</w:t>
      </w:r>
      <w:r w:rsidR="00FC482C" w:rsidRPr="004B3705">
        <w:rPr>
          <w:rFonts w:ascii="Times New Roman" w:hAnsi="Times New Roman" w:cs="Times New Roman"/>
          <w:sz w:val="28"/>
          <w:szCs w:val="28"/>
        </w:rPr>
        <w:t xml:space="preserve">товки заявки и рассмотрения ее </w:t>
      </w:r>
      <w:r w:rsidRPr="004B3705">
        <w:rPr>
          <w:rFonts w:ascii="Times New Roman" w:hAnsi="Times New Roman" w:cs="Times New Roman"/>
          <w:sz w:val="28"/>
          <w:szCs w:val="28"/>
        </w:rPr>
        <w:t>Президиумом (штабом) Правительственной комиссии по региональному развитию в Российской Федерации.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В целях исполнения условий Единого Соглашения по фактическому направлению до 2029 года высвобождаемых средств, являющихся двумя третями задолженности по бюджетным кредита</w:t>
      </w:r>
      <w:r w:rsidR="00182D41" w:rsidRPr="004B3705">
        <w:rPr>
          <w:rFonts w:ascii="Times New Roman" w:hAnsi="Times New Roman" w:cs="Times New Roman"/>
          <w:sz w:val="28"/>
          <w:szCs w:val="28"/>
        </w:rPr>
        <w:t>м, на реализацию мероприятий по </w:t>
      </w:r>
      <w:r w:rsidRPr="004B3705">
        <w:rPr>
          <w:rFonts w:ascii="Times New Roman" w:hAnsi="Times New Roman" w:cs="Times New Roman"/>
          <w:sz w:val="28"/>
          <w:szCs w:val="28"/>
        </w:rPr>
        <w:t>утвержденным сферам необходимо обеспечить своевременную готовность для направления ресурсов и резервирование бюджетных ассигнований в объемах, соответствующих графику высвобождения средств для Новосибирской области. Это позволит ежегодно обеспечивать списание долговых обязательств в объеме направляемых средств.</w:t>
      </w:r>
    </w:p>
    <w:p w:rsidR="000C4836" w:rsidRPr="004B3705" w:rsidRDefault="0094033A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17</w:t>
      </w:r>
      <w:r w:rsidR="00D26A3D" w:rsidRPr="004B3705">
        <w:rPr>
          <w:rFonts w:ascii="Times New Roman" w:hAnsi="Times New Roman" w:cs="Times New Roman"/>
          <w:sz w:val="28"/>
          <w:szCs w:val="28"/>
        </w:rPr>
        <w:t>.</w:t>
      </w:r>
      <w:r w:rsidR="00795952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Решение задачи по минимизации расходов на обслуживание государственного долга в связи с ростом объемов погашения долговых обязательств потребует повышенного внимания. Критерием при планировании расходов на обслуживание государственного долга будет являться уровень, установленный для высокой группы долговой устойчивости – не более 5% от</w:t>
      </w:r>
      <w:r w:rsidR="00182D41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расходов областного бюджета.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Привлечение в областной бюджет временно свободных остатков средств учреждений, средств участников казначейского сопровождения и средств территориального фонда обязательного медицинского страхования планируется использовать в целях покрытия кассовых разрывов, возникающих при исполнении бюджета, а также для увеличения поступлений в доходную часть областного бюджета.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Расчет бюджетных ассигнований на обслуживание государственного долга планируется осуществить исходя из потребности оплаты действующих обязательств в соответствии с условиями заключенных государственных контрактов с кредитными организациями, объемом выплат купонного дохода по облигациям Новосибирской области, выплатами процентов по бюджетным кредитам, привлеченным из федерального бюджета в соответствии с графиками заключенных соглашений.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Также будут запланированы бюджетные ассигнования для осуществления в 2026–2028 годах рефинансирования долговых обязательств, покрытия дефицита областного бюджета и кассовых разрывов: проценты по бюджетным кредитам, проценты по планируемым к заключен</w:t>
      </w:r>
      <w:r w:rsidR="00182D41" w:rsidRPr="004B3705">
        <w:rPr>
          <w:rFonts w:ascii="Times New Roman" w:hAnsi="Times New Roman" w:cs="Times New Roman"/>
          <w:sz w:val="28"/>
          <w:szCs w:val="28"/>
        </w:rPr>
        <w:t>ию государственным контрактам с </w:t>
      </w:r>
      <w:r w:rsidRPr="004B3705">
        <w:rPr>
          <w:rFonts w:ascii="Times New Roman" w:hAnsi="Times New Roman" w:cs="Times New Roman"/>
          <w:sz w:val="28"/>
          <w:szCs w:val="28"/>
        </w:rPr>
        <w:t xml:space="preserve">кредитными организациями, купоны по выпускам ценных бумаг. Бюджетные ассигнования по выплатам агентских расходов для обслуживания инфраструктуры выпуска облигаций Новосибирской области, а также услуги рейтингового </w:t>
      </w:r>
      <w:r w:rsidRPr="004B3705">
        <w:rPr>
          <w:rFonts w:ascii="Times New Roman" w:hAnsi="Times New Roman" w:cs="Times New Roman"/>
          <w:sz w:val="28"/>
          <w:szCs w:val="28"/>
        </w:rPr>
        <w:lastRenderedPageBreak/>
        <w:t>агентства будут запланированы в соответствии с тарифами, установленными организациями.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Планирование расходов на обслуживание государственного долга Новосибирской области будет осуществляться с учетом текущей ключевой ставки Банка России, а также среднесрочного прогноза</w:t>
      </w:r>
      <w:r w:rsidR="00182D41" w:rsidRPr="004B3705">
        <w:rPr>
          <w:rFonts w:ascii="Times New Roman" w:hAnsi="Times New Roman"/>
          <w:sz w:val="28"/>
          <w:szCs w:val="28"/>
        </w:rPr>
        <w:t xml:space="preserve"> Банка России. В соответствии с </w:t>
      </w:r>
      <w:r w:rsidRPr="004B3705">
        <w:rPr>
          <w:rFonts w:ascii="Times New Roman" w:hAnsi="Times New Roman"/>
          <w:sz w:val="28"/>
          <w:szCs w:val="28"/>
        </w:rPr>
        <w:t>прогнозом от</w:t>
      </w:r>
      <w:r w:rsidR="00182D41" w:rsidRPr="004B3705">
        <w:rPr>
          <w:rFonts w:ascii="Times New Roman" w:hAnsi="Times New Roman"/>
          <w:sz w:val="28"/>
          <w:szCs w:val="28"/>
        </w:rPr>
        <w:t> </w:t>
      </w:r>
      <w:r w:rsidRPr="004B3705">
        <w:rPr>
          <w:rFonts w:ascii="Times New Roman" w:hAnsi="Times New Roman"/>
          <w:sz w:val="28"/>
          <w:szCs w:val="28"/>
        </w:rPr>
        <w:t>25.07.2025 в 2025 году клю</w:t>
      </w:r>
      <w:r w:rsidR="00182D41" w:rsidRPr="004B3705">
        <w:rPr>
          <w:rFonts w:ascii="Times New Roman" w:hAnsi="Times New Roman"/>
          <w:sz w:val="28"/>
          <w:szCs w:val="28"/>
        </w:rPr>
        <w:t>чевая ставка будет находиться в </w:t>
      </w:r>
      <w:r w:rsidRPr="004B3705">
        <w:rPr>
          <w:rFonts w:ascii="Times New Roman" w:hAnsi="Times New Roman"/>
          <w:sz w:val="28"/>
          <w:szCs w:val="28"/>
        </w:rPr>
        <w:t>диапазоне 18,8–19,6% годовых, в 2026 году интервал средней ключевой ставки ожидается в параметрах 12,0–13,0% годовых, в 2027 году прогнозируется возвращение ключевой ставки в диапазон 7,5–8,5% годовых.</w:t>
      </w:r>
    </w:p>
    <w:p w:rsidR="000C4836" w:rsidRPr="004B3705" w:rsidRDefault="000C4836" w:rsidP="00D26A3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 xml:space="preserve">Ориентиром доходности облигаций субъектов Российской Федерации является доходность облигаций федерального займа и текущий кредитный спред. </w:t>
      </w:r>
      <w:r w:rsidRPr="004B3705">
        <w:rPr>
          <w:rFonts w:ascii="Times New Roman" w:eastAsia="Calibri" w:hAnsi="Times New Roman"/>
          <w:sz w:val="28"/>
          <w:szCs w:val="28"/>
        </w:rPr>
        <w:t>Сохраняющаяся неопределенность на финансовом рынке с возможностью разнонаправленных колебаний процентных ставок определяют необходимость планирования расходов на обслуживание государственного долга с учетом верхних границ диапазонов с целью снятия рисков недостаточности бюджетных ассигнований.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Долговая политика в отношении предоставления государственных гарантий продолжит носить сдержанный характер. Программой государственных гарантий Новосибирской области будет запланирована возможность оказания гарантийной поддержки инвесторам, осуществляющим</w:t>
      </w:r>
      <w:r w:rsidR="00182D41" w:rsidRPr="004B3705">
        <w:rPr>
          <w:rFonts w:ascii="Times New Roman" w:hAnsi="Times New Roman" w:cs="Times New Roman"/>
          <w:sz w:val="28"/>
          <w:szCs w:val="28"/>
        </w:rPr>
        <w:t xml:space="preserve"> инвестиционную деятельность на </w:t>
      </w:r>
      <w:r w:rsidRPr="004B3705">
        <w:rPr>
          <w:rFonts w:ascii="Times New Roman" w:hAnsi="Times New Roman" w:cs="Times New Roman"/>
          <w:sz w:val="28"/>
          <w:szCs w:val="28"/>
        </w:rPr>
        <w:t>территории Новосибирской области.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В процессе управления государственным</w:t>
      </w:r>
      <w:r w:rsidR="00182D41" w:rsidRPr="004B3705">
        <w:rPr>
          <w:rFonts w:ascii="Times New Roman" w:hAnsi="Times New Roman" w:cs="Times New Roman"/>
          <w:sz w:val="28"/>
          <w:szCs w:val="28"/>
        </w:rPr>
        <w:t xml:space="preserve"> долгом Новосибирской области в </w:t>
      </w:r>
      <w:r w:rsidRPr="004B3705">
        <w:rPr>
          <w:rFonts w:ascii="Times New Roman" w:hAnsi="Times New Roman" w:cs="Times New Roman"/>
          <w:sz w:val="28"/>
          <w:szCs w:val="28"/>
        </w:rPr>
        <w:t>2026–2028 годах в целях определения оптимального набора инструментов заимствований, а также благоприятных для привлечения заемных ресурсов моментов выхода на рынок будет продолжен анализ рисков.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Одним из основных рисков в настоящее время является сохранение высокой стоимости денег на рынке на фоне жесткой денежно-кредитной политики, проводимой Банком России. Денежно-кредитная политика в настоящее время направлена на восстановление инфляции</w:t>
      </w:r>
      <w:r w:rsidR="00182D41" w:rsidRPr="004B3705">
        <w:rPr>
          <w:rFonts w:ascii="Times New Roman" w:hAnsi="Times New Roman" w:cs="Times New Roman"/>
          <w:sz w:val="28"/>
          <w:szCs w:val="28"/>
        </w:rPr>
        <w:t xml:space="preserve"> на целевом уровне около 4% (по </w:t>
      </w:r>
      <w:r w:rsidRPr="004B3705">
        <w:rPr>
          <w:rFonts w:ascii="Times New Roman" w:hAnsi="Times New Roman" w:cs="Times New Roman"/>
          <w:sz w:val="28"/>
          <w:szCs w:val="28"/>
        </w:rPr>
        <w:t>состоянию на июнь 2025 года– 9,4%). Дальнейшие решения по ключевой ставке Банк России будет принимать в зависимости от скорости и устойчивости снижения инфляции и инфляционных ожиданий. С уче</w:t>
      </w:r>
      <w:r w:rsidR="00182D41" w:rsidRPr="004B3705">
        <w:rPr>
          <w:rFonts w:ascii="Times New Roman" w:hAnsi="Times New Roman" w:cs="Times New Roman"/>
          <w:sz w:val="28"/>
          <w:szCs w:val="28"/>
        </w:rPr>
        <w:t>том цели возвращения инфляции к </w:t>
      </w:r>
      <w:r w:rsidRPr="004B3705">
        <w:rPr>
          <w:rFonts w:ascii="Times New Roman" w:hAnsi="Times New Roman" w:cs="Times New Roman"/>
          <w:sz w:val="28"/>
          <w:szCs w:val="28"/>
        </w:rPr>
        <w:t>установленному ориентиру в 2026 году ожидается продолжительный период проведения жесткой денежно-кредитной политики.</w:t>
      </w:r>
    </w:p>
    <w:p w:rsidR="000C4836" w:rsidRPr="004B3705" w:rsidRDefault="0094033A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18</w:t>
      </w:r>
      <w:r w:rsidR="00D26A3D" w:rsidRPr="004B3705">
        <w:rPr>
          <w:rFonts w:ascii="Times New Roman" w:hAnsi="Times New Roman" w:cs="Times New Roman"/>
          <w:sz w:val="28"/>
          <w:szCs w:val="28"/>
        </w:rPr>
        <w:t>.</w:t>
      </w:r>
      <w:r w:rsidR="00795952" w:rsidRPr="004B3705">
        <w:rPr>
          <w:rFonts w:ascii="Times New Roman" w:hAnsi="Times New Roman" w:cs="Times New Roman"/>
          <w:sz w:val="28"/>
          <w:szCs w:val="28"/>
        </w:rPr>
        <w:t> </w:t>
      </w:r>
      <w:r w:rsidR="000C4836" w:rsidRPr="004B3705">
        <w:rPr>
          <w:rFonts w:ascii="Times New Roman" w:hAnsi="Times New Roman" w:cs="Times New Roman"/>
          <w:sz w:val="28"/>
          <w:szCs w:val="28"/>
        </w:rPr>
        <w:t>Для снижения рисков, связанных со способностью Новосибирской области своевременно исполнять свои долговые обязательства, будет продолжено осуществление анализа достаточности кредитного портфеля с целью определения оптимального объема долговых обязательств, сроков привлечения заимствований.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В целях снижения рисков Новосибирской области как заемщика при изменении рыночной конъюнктуры в части уровня процентных ставок, влияющих на стоимость заимствований региона, планируется сохранение практики проведения мониторинга рыночной конъюнктуры и следования прогнозам изменения процентных ставок при планировании расходов на обслуживание государственного долга.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lastRenderedPageBreak/>
        <w:t>По результатам проведенных мониторингов в целях минимизации рисков, возникающих в процессе управления государственным долгом Новосибирской области, в случае необходимости будут приниматься решения о внесении изменений в действующую структуру государственного долга Новосибирской области. Кроме того, будет обеспечена оценка уровня расходов на обслуживание государственного долга Новосибирской области, прогнозирование таких расходов на средне- и долгосрочную перспективы, а также определены риски увеличения будущих расходов на обслуживание государственного долга.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Для достижения поставленных задач необходимо обеспечить поддержание диалога с участниками долгового рынка, информационной открытости, выстраивание взаимоотношений с кредитными организациями и инвесторами на основе конкурсных процедур, формирование благоприятной кредитной истории, поддержание высокого кредитного качества региона.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Необходимо учитывать изменение экономической ситуации вследствие влияния внешних факторов на процесс освоения КИК. Перенос планового срока финансирования в связи с изменением источников финансирования, удорожанием стоимости ресурсов и материалов, проведением повторной оценки показателей эффективности реализации проекта приводит к ситуации, когда областной бюджет несет издержки по обслуживанию целевых долговых обязательств перед федеральным бюджетом. Поэтому необходима своевременная корректировка сроков и объемов заявленного финансирования в новых условиях.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Новосибирская область продолжит взаимодействие с национальными рейтинговыми агентствами в целях обеспечения аргументированного мнения о кредитоспособности региона и создания благоприя</w:t>
      </w:r>
      <w:r w:rsidR="00182D41" w:rsidRPr="004B3705">
        <w:rPr>
          <w:rFonts w:ascii="Times New Roman" w:hAnsi="Times New Roman" w:cs="Times New Roman"/>
          <w:sz w:val="28"/>
          <w:szCs w:val="28"/>
        </w:rPr>
        <w:t>тных предпосылок для выхода на </w:t>
      </w:r>
      <w:r w:rsidRPr="004B3705">
        <w:rPr>
          <w:rFonts w:ascii="Times New Roman" w:hAnsi="Times New Roman" w:cs="Times New Roman"/>
          <w:sz w:val="28"/>
          <w:szCs w:val="28"/>
        </w:rPr>
        <w:t>облигационный рынок заимствований. Это позволит потенциальным инвесторам получить дополнительную независимую экспертизу и будет способствовать осуществлению заимствований Новосибирской области по более привлекательной процентной ставке.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Заинтересованность в обеспечении понимания действий по управлению государственным долгом, раскрытие информации о долговых обязательствах и проводимой заемной политике является важным элементом формирования благоприятной кредитной истории.</w:t>
      </w:r>
    </w:p>
    <w:p w:rsidR="000C4836" w:rsidRPr="004B3705" w:rsidRDefault="000C4836" w:rsidP="00D26A3D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3705">
        <w:rPr>
          <w:rFonts w:ascii="Times New Roman" w:hAnsi="Times New Roman" w:cs="Times New Roman"/>
          <w:sz w:val="28"/>
          <w:szCs w:val="28"/>
        </w:rPr>
        <w:t>В целях повышения привлекательности Новосибирской области как заемщика на официальном сайте министерства финансов и налоговой политики Новосибирской области (http://mfnso.nso.ru/page/467) будет продолжена практика опубликования аналитической информации по государственному долгу Новосибирской области, государственных ценных бумагах, информации о кредитных рейтингах.</w:t>
      </w:r>
    </w:p>
    <w:p w:rsidR="000E259F" w:rsidRPr="004B3705" w:rsidRDefault="000E259F" w:rsidP="00D26A3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482C" w:rsidRPr="004B3705" w:rsidRDefault="00FC482C" w:rsidP="00D26A3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C482C" w:rsidRPr="004B3705" w:rsidRDefault="00FC482C" w:rsidP="00D26A3D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4A3972" w:rsidRPr="00A74320" w:rsidRDefault="008E2944" w:rsidP="00D26A3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B3705">
        <w:rPr>
          <w:rFonts w:ascii="Times New Roman" w:hAnsi="Times New Roman"/>
          <w:sz w:val="28"/>
          <w:szCs w:val="28"/>
        </w:rPr>
        <w:t>_________</w:t>
      </w:r>
    </w:p>
    <w:sectPr w:rsidR="004A3972" w:rsidRPr="00A74320" w:rsidSect="00D52E35">
      <w:headerReference w:type="default" r:id="rId7"/>
      <w:pgSz w:w="11906" w:h="16838"/>
      <w:pgMar w:top="1134" w:right="567" w:bottom="1134" w:left="1418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104F" w:rsidRDefault="0074104F">
      <w:pPr>
        <w:spacing w:after="0" w:line="240" w:lineRule="auto"/>
      </w:pPr>
      <w:r>
        <w:separator/>
      </w:r>
    </w:p>
  </w:endnote>
  <w:endnote w:type="continuationSeparator" w:id="0">
    <w:p w:rsidR="0074104F" w:rsidRDefault="00741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104F" w:rsidRDefault="0074104F">
      <w:pPr>
        <w:spacing w:after="0" w:line="240" w:lineRule="auto"/>
      </w:pPr>
      <w:r>
        <w:separator/>
      </w:r>
    </w:p>
  </w:footnote>
  <w:footnote w:type="continuationSeparator" w:id="0">
    <w:p w:rsidR="0074104F" w:rsidRDefault="00741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6CA5" w:rsidRPr="00D52E35" w:rsidRDefault="00736CA5">
    <w:pPr>
      <w:pStyle w:val="ae"/>
      <w:jc w:val="center"/>
    </w:pPr>
    <w:r w:rsidRPr="00D52E35">
      <w:fldChar w:fldCharType="begin"/>
    </w:r>
    <w:r w:rsidRPr="00D52E35">
      <w:instrText>PAGE   \* MERGEFORMAT</w:instrText>
    </w:r>
    <w:r w:rsidRPr="00D52E35">
      <w:fldChar w:fldCharType="separate"/>
    </w:r>
    <w:r w:rsidR="00664ED6">
      <w:rPr>
        <w:noProof/>
      </w:rPr>
      <w:t>2</w:t>
    </w:r>
    <w:r w:rsidRPr="00D52E35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16B33"/>
    <w:multiLevelType w:val="hybridMultilevel"/>
    <w:tmpl w:val="9854732E"/>
    <w:lvl w:ilvl="0" w:tplc="293083E2">
      <w:start w:val="10"/>
      <w:numFmt w:val="decimal"/>
      <w:lvlText w:val="%1."/>
      <w:lvlJc w:val="left"/>
      <w:pPr>
        <w:ind w:left="659" w:hanging="375"/>
      </w:pPr>
      <w:rPr>
        <w:rFonts w:cs="Times New Roman" w:hint="default"/>
      </w:rPr>
    </w:lvl>
    <w:lvl w:ilvl="1" w:tplc="0EE81D5C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B23AF4A0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2B7E0202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5DD0755E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390AB8A8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87123CB2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D890C9D6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BF42DDDE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 w15:restartNumberingAfterBreak="0">
    <w:nsid w:val="013A30F2"/>
    <w:multiLevelType w:val="multilevel"/>
    <w:tmpl w:val="43F47C98"/>
    <w:lvl w:ilvl="0">
      <w:start w:val="1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14731A2"/>
    <w:multiLevelType w:val="hybridMultilevel"/>
    <w:tmpl w:val="9AD08E3C"/>
    <w:lvl w:ilvl="0" w:tplc="2D127DA8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20C451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71802FC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5040870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FB270E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29436F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D562A9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4B2EDA8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ECE57C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3F74D5A"/>
    <w:multiLevelType w:val="hybridMultilevel"/>
    <w:tmpl w:val="7A2683C2"/>
    <w:lvl w:ilvl="0" w:tplc="2AE2964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18CE08E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588DB90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7B2D84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6B82BCF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EA18271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2B68F8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0CCC434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80DE4EF6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07A73CE5"/>
    <w:multiLevelType w:val="hybridMultilevel"/>
    <w:tmpl w:val="99CA5A4A"/>
    <w:lvl w:ilvl="0" w:tplc="1B02954E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76A632E4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D108C16E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F882582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62EEA084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6B0E8424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B706F2A6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4BB023FC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56823D4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5" w15:restartNumberingAfterBreak="0">
    <w:nsid w:val="07B31876"/>
    <w:multiLevelType w:val="hybridMultilevel"/>
    <w:tmpl w:val="4EB617CE"/>
    <w:lvl w:ilvl="0" w:tplc="B1C8CD8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70388A58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C8AE4722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F3AE48C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849CBBF0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66AC6A8E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3021136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BB2E5CD0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216728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40A6FC6"/>
    <w:multiLevelType w:val="hybridMultilevel"/>
    <w:tmpl w:val="B49C636E"/>
    <w:lvl w:ilvl="0" w:tplc="0C544AE0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CD9454A2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4B50934A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24B2255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2436ADEC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E36A1C8A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1C8EFE90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74D23382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935A8A5E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16F26B70"/>
    <w:multiLevelType w:val="hybridMultilevel"/>
    <w:tmpl w:val="CDA236EC"/>
    <w:lvl w:ilvl="0" w:tplc="78864DD8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C8ECC12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CA8F6F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80A8E2C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783FBA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F4439B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E36C4F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644B180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E34B6A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7D325F8"/>
    <w:multiLevelType w:val="hybridMultilevel"/>
    <w:tmpl w:val="87C047BC"/>
    <w:lvl w:ilvl="0" w:tplc="5FA0E0A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F362BC6C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814C904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434E83F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60E6EF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9CFABAA4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99EEEF62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37819E0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2D64E3C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17DB66E0"/>
    <w:multiLevelType w:val="hybridMultilevel"/>
    <w:tmpl w:val="E92266F2"/>
    <w:lvl w:ilvl="0" w:tplc="C56C409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52F6FCAA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9AF2B4DA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F98CB2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282C9F1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DAA81FC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6B54D41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B3A69EC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CAA17CE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1E2F1DEA"/>
    <w:multiLevelType w:val="multilevel"/>
    <w:tmpl w:val="5D9ECBC0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1" w15:restartNumberingAfterBreak="0">
    <w:nsid w:val="1FF23125"/>
    <w:multiLevelType w:val="hybridMultilevel"/>
    <w:tmpl w:val="31981E10"/>
    <w:lvl w:ilvl="0" w:tplc="CC9C083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6B644E78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B9B4AA6A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FD811B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F24ABD64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56903DB0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BECDB6C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512A224E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73B20ECA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24643A4F"/>
    <w:multiLevelType w:val="hybridMultilevel"/>
    <w:tmpl w:val="4FDADF8E"/>
    <w:lvl w:ilvl="0" w:tplc="0EC863B6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A44203B6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A58A3A32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DA06D248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B1EAF32A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39061F68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754EDF4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5E24FF58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79345D38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 w15:restartNumberingAfterBreak="0">
    <w:nsid w:val="278D0F3C"/>
    <w:multiLevelType w:val="hybridMultilevel"/>
    <w:tmpl w:val="20E0B236"/>
    <w:lvl w:ilvl="0" w:tplc="455C700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843EBA42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2B66540A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9818443A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D764A854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45789888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2A0086CC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DC1E1B9A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639CB566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4" w15:restartNumberingAfterBreak="0">
    <w:nsid w:val="2B213BE3"/>
    <w:multiLevelType w:val="hybridMultilevel"/>
    <w:tmpl w:val="734EF516"/>
    <w:lvl w:ilvl="0" w:tplc="FCAA9414">
      <w:start w:val="40"/>
      <w:numFmt w:val="decimal"/>
      <w:lvlText w:val="%1"/>
      <w:lvlJc w:val="left"/>
      <w:pPr>
        <w:ind w:left="1144" w:hanging="360"/>
      </w:pPr>
      <w:rPr>
        <w:rFonts w:cs="Times New Roman" w:hint="default"/>
      </w:rPr>
    </w:lvl>
    <w:lvl w:ilvl="1" w:tplc="3F983444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5E2E65D0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3DC8B420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A08CC1E2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6EDEC266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457E5A3E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8354B89C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C8782F64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15" w15:restartNumberingAfterBreak="0">
    <w:nsid w:val="2D9030E9"/>
    <w:multiLevelType w:val="multilevel"/>
    <w:tmpl w:val="0B0C2DC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6" w15:restartNumberingAfterBreak="0">
    <w:nsid w:val="2DB35EA2"/>
    <w:multiLevelType w:val="hybridMultilevel"/>
    <w:tmpl w:val="763C6C90"/>
    <w:lvl w:ilvl="0" w:tplc="43B00E52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B34287A8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97786BC6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F9AC662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8BAE8F0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DB60ABBE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334076F8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7B9EF026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9CB2C7E6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7" w15:restartNumberingAfterBreak="0">
    <w:nsid w:val="2DC173C1"/>
    <w:multiLevelType w:val="hybridMultilevel"/>
    <w:tmpl w:val="FF54DA92"/>
    <w:lvl w:ilvl="0" w:tplc="B41E58BA">
      <w:start w:val="1"/>
      <w:numFmt w:val="decimal"/>
      <w:lvlText w:val="%1."/>
      <w:lvlJc w:val="left"/>
      <w:pPr>
        <w:ind w:left="1129" w:hanging="420"/>
      </w:pPr>
      <w:rPr>
        <w:rFonts w:cs="Times New Roman" w:hint="default"/>
        <w:color w:val="000000"/>
      </w:rPr>
    </w:lvl>
    <w:lvl w:ilvl="1" w:tplc="6406CE5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DEE7A9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8D69D6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DDC8FBE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8525BD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0AC3068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4C54979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87EECF6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8" w15:restartNumberingAfterBreak="0">
    <w:nsid w:val="2EDE31C9"/>
    <w:multiLevelType w:val="hybridMultilevel"/>
    <w:tmpl w:val="4F9A2BC2"/>
    <w:lvl w:ilvl="0" w:tplc="30405A46">
      <w:start w:val="30"/>
      <w:numFmt w:val="bullet"/>
      <w:lvlText w:val=""/>
      <w:lvlJc w:val="left"/>
      <w:pPr>
        <w:ind w:left="1069" w:hanging="360"/>
      </w:pPr>
      <w:rPr>
        <w:rFonts w:ascii="Symbol" w:eastAsia="Times New Roman" w:hAnsi="Symbol" w:hint="default"/>
      </w:rPr>
    </w:lvl>
    <w:lvl w:ilvl="1" w:tplc="B2889780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A0EAB538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D6CC0988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FC9EF692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FA2047DC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7B23F14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5DFCF786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6BBEC096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2F8D033B"/>
    <w:multiLevelType w:val="hybridMultilevel"/>
    <w:tmpl w:val="204A2E26"/>
    <w:lvl w:ilvl="0" w:tplc="E6C6D2B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F04ABCA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FAE81FE6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2A30C0D6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9C20DCA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69DEDF8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38AAD4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12D258F0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44E09104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320524A7"/>
    <w:multiLevelType w:val="hybridMultilevel"/>
    <w:tmpl w:val="A30C8B00"/>
    <w:lvl w:ilvl="0" w:tplc="20084B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41966E46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DB4C77B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3D204E2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8229FFE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4A507298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0987DC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CBA65A26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E51CF23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2A6377F"/>
    <w:multiLevelType w:val="hybridMultilevel"/>
    <w:tmpl w:val="A9BE9130"/>
    <w:lvl w:ilvl="0" w:tplc="71D430D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347A954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A4AAB20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1087DE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3FFE436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2F3C85B2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5C2A0C5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5BF89E2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F7C6018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2" w15:restartNumberingAfterBreak="0">
    <w:nsid w:val="34A73A3C"/>
    <w:multiLevelType w:val="hybridMultilevel"/>
    <w:tmpl w:val="E0F49148"/>
    <w:lvl w:ilvl="0" w:tplc="4800AF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153C3F"/>
    <w:multiLevelType w:val="hybridMultilevel"/>
    <w:tmpl w:val="EC0ACD90"/>
    <w:lvl w:ilvl="0" w:tplc="890273D0">
      <w:start w:val="1"/>
      <w:numFmt w:val="decimal"/>
      <w:lvlText w:val="%1."/>
      <w:lvlJc w:val="left"/>
      <w:pPr>
        <w:ind w:left="1872" w:hanging="1164"/>
      </w:pPr>
      <w:rPr>
        <w:rFonts w:ascii="Times New Roman" w:eastAsia="Times New Roman" w:hAnsi="Times New Roman" w:cs="Times New Roman"/>
      </w:rPr>
    </w:lvl>
    <w:lvl w:ilvl="1" w:tplc="4BBAA8B4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93F81BBA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1310A382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420ADF16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CD76C5B4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17903006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DB66559C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9C46D96A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4" w15:restartNumberingAfterBreak="0">
    <w:nsid w:val="3CB64746"/>
    <w:multiLevelType w:val="hybridMultilevel"/>
    <w:tmpl w:val="2C6ED4B0"/>
    <w:lvl w:ilvl="0" w:tplc="F1A00F70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BEE05236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628821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762A2D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8D2AEF62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93214FC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48844E1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664358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ABACF7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3F3B06A9"/>
    <w:multiLevelType w:val="hybridMultilevel"/>
    <w:tmpl w:val="5DC81C6C"/>
    <w:lvl w:ilvl="0" w:tplc="B8B237E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83F01D8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736C762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531CEE82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D4C3FC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12B06BB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D9308C3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165298A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DA08FF0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403033CB"/>
    <w:multiLevelType w:val="hybridMultilevel"/>
    <w:tmpl w:val="43105394"/>
    <w:lvl w:ilvl="0" w:tplc="CAEA2A2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05A7DFE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83E825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E338A0A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DD082E56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89ADA8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3AEA480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30CEA0A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E0E252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 w15:restartNumberingAfterBreak="0">
    <w:nsid w:val="418011E4"/>
    <w:multiLevelType w:val="hybridMultilevel"/>
    <w:tmpl w:val="1FEAA7C2"/>
    <w:lvl w:ilvl="0" w:tplc="545E1F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22AF108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4948A412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E8D86AB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17833D4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B9A437C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44084A2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FFAA73E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81565248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76E7B68"/>
    <w:multiLevelType w:val="hybridMultilevel"/>
    <w:tmpl w:val="1110EC4A"/>
    <w:lvl w:ilvl="0" w:tplc="62E6AA1A">
      <w:start w:val="1"/>
      <w:numFmt w:val="decimal"/>
      <w:lvlText w:val="%1."/>
      <w:lvlJc w:val="left"/>
      <w:pPr>
        <w:ind w:left="1425" w:hanging="885"/>
      </w:pPr>
      <w:rPr>
        <w:rFonts w:cs="Times New Roman" w:hint="default"/>
      </w:rPr>
    </w:lvl>
    <w:lvl w:ilvl="1" w:tplc="53F8E1DC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3C700C70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7A8851D8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5B76279E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36B06630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C924DEF2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7C12395A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7E08A0D6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9" w15:restartNumberingAfterBreak="0">
    <w:nsid w:val="49284341"/>
    <w:multiLevelType w:val="hybridMultilevel"/>
    <w:tmpl w:val="A3A0B858"/>
    <w:lvl w:ilvl="0" w:tplc="821C1158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  <w:lvl w:ilvl="1" w:tplc="D9B81E4C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BD10C9AC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6BD8C0FA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D5303A22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80FA7C4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AD10BF3C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27AF14C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8036F6E0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9550E1C"/>
    <w:multiLevelType w:val="hybridMultilevel"/>
    <w:tmpl w:val="14AA0A60"/>
    <w:lvl w:ilvl="0" w:tplc="7554A66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4BD209CA"/>
    <w:multiLevelType w:val="hybridMultilevel"/>
    <w:tmpl w:val="967CBEC4"/>
    <w:lvl w:ilvl="0" w:tplc="FFAABC02">
      <w:start w:val="1"/>
      <w:numFmt w:val="decimal"/>
      <w:lvlText w:val="%1."/>
      <w:lvlJc w:val="left"/>
      <w:pPr>
        <w:ind w:left="6392" w:hanging="1005"/>
      </w:pPr>
      <w:rPr>
        <w:rFonts w:cs="Times New Roman" w:hint="default"/>
      </w:rPr>
    </w:lvl>
    <w:lvl w:ilvl="1" w:tplc="241C87B4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7ED41328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541E6274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6A908CD4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34368334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FD38E96E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E4C60ECC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1A9A0870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32" w15:restartNumberingAfterBreak="0">
    <w:nsid w:val="4CC8624F"/>
    <w:multiLevelType w:val="hybridMultilevel"/>
    <w:tmpl w:val="89EEDEBC"/>
    <w:lvl w:ilvl="0" w:tplc="7F2C4606">
      <w:start w:val="30"/>
      <w:numFmt w:val="bullet"/>
      <w:lvlText w:val=""/>
      <w:lvlJc w:val="left"/>
      <w:pPr>
        <w:ind w:left="1429" w:hanging="360"/>
      </w:pPr>
      <w:rPr>
        <w:rFonts w:ascii="Symbol" w:eastAsia="Times New Roman" w:hAnsi="Symbol" w:hint="default"/>
      </w:rPr>
    </w:lvl>
    <w:lvl w:ilvl="1" w:tplc="D898DB5A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9388738A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1424E650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0AECF2A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FEE2BEDE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D1C17C0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102B7A0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24D697D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501B62F3"/>
    <w:multiLevelType w:val="hybridMultilevel"/>
    <w:tmpl w:val="C030A556"/>
    <w:lvl w:ilvl="0" w:tplc="3CA4BC66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373EC08E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0CC55A6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5B16D474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E8D25E9C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F17E1040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BE685194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21BA6156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7FE61DD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4" w15:restartNumberingAfterBreak="0">
    <w:nsid w:val="51492F8A"/>
    <w:multiLevelType w:val="hybridMultilevel"/>
    <w:tmpl w:val="0254A2D8"/>
    <w:lvl w:ilvl="0" w:tplc="A69634C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23421C3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6CC2BEAE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A43C12B8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832A5D8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CCAEEBA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EBD257A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233CFAD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A028C21C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 w15:restartNumberingAfterBreak="0">
    <w:nsid w:val="52CA58C5"/>
    <w:multiLevelType w:val="hybridMultilevel"/>
    <w:tmpl w:val="76CE4C6A"/>
    <w:lvl w:ilvl="0" w:tplc="E38876AE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5C5ED4D8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F7564496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B26EC48E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B82FF5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FB0A5E76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6BD0767C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CCC08F2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666A456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6" w15:restartNumberingAfterBreak="0">
    <w:nsid w:val="590964F6"/>
    <w:multiLevelType w:val="hybridMultilevel"/>
    <w:tmpl w:val="EF6E0D00"/>
    <w:lvl w:ilvl="0" w:tplc="154A0F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278ECB90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CE7AA820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512A5364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869A6376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280A56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426C49E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7974E8FA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7CB2523A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A110EBB"/>
    <w:multiLevelType w:val="hybridMultilevel"/>
    <w:tmpl w:val="A6745070"/>
    <w:lvl w:ilvl="0" w:tplc="540CA158">
      <w:start w:val="1"/>
      <w:numFmt w:val="decimal"/>
      <w:lvlText w:val="%1)"/>
      <w:lvlJc w:val="left"/>
      <w:pPr>
        <w:ind w:left="1144" w:hanging="360"/>
      </w:pPr>
      <w:rPr>
        <w:rFonts w:cs="Times New Roman" w:hint="default"/>
      </w:rPr>
    </w:lvl>
    <w:lvl w:ilvl="1" w:tplc="5120941A">
      <w:start w:val="1"/>
      <w:numFmt w:val="lowerLetter"/>
      <w:lvlText w:val="%2."/>
      <w:lvlJc w:val="left"/>
      <w:pPr>
        <w:ind w:left="1864" w:hanging="360"/>
      </w:pPr>
      <w:rPr>
        <w:rFonts w:cs="Times New Roman"/>
      </w:rPr>
    </w:lvl>
    <w:lvl w:ilvl="2" w:tplc="1D00D78E">
      <w:start w:val="1"/>
      <w:numFmt w:val="lowerRoman"/>
      <w:lvlText w:val="%3."/>
      <w:lvlJc w:val="right"/>
      <w:pPr>
        <w:ind w:left="2584" w:hanging="180"/>
      </w:pPr>
      <w:rPr>
        <w:rFonts w:cs="Times New Roman"/>
      </w:rPr>
    </w:lvl>
    <w:lvl w:ilvl="3" w:tplc="F93CFB68">
      <w:start w:val="1"/>
      <w:numFmt w:val="decimal"/>
      <w:lvlText w:val="%4."/>
      <w:lvlJc w:val="left"/>
      <w:pPr>
        <w:ind w:left="3304" w:hanging="360"/>
      </w:pPr>
      <w:rPr>
        <w:rFonts w:cs="Times New Roman"/>
      </w:rPr>
    </w:lvl>
    <w:lvl w:ilvl="4" w:tplc="706C73E2">
      <w:start w:val="1"/>
      <w:numFmt w:val="lowerLetter"/>
      <w:lvlText w:val="%5."/>
      <w:lvlJc w:val="left"/>
      <w:pPr>
        <w:ind w:left="4024" w:hanging="360"/>
      </w:pPr>
      <w:rPr>
        <w:rFonts w:cs="Times New Roman"/>
      </w:rPr>
    </w:lvl>
    <w:lvl w:ilvl="5" w:tplc="1F3A573A">
      <w:start w:val="1"/>
      <w:numFmt w:val="lowerRoman"/>
      <w:lvlText w:val="%6."/>
      <w:lvlJc w:val="right"/>
      <w:pPr>
        <w:ind w:left="4744" w:hanging="180"/>
      </w:pPr>
      <w:rPr>
        <w:rFonts w:cs="Times New Roman"/>
      </w:rPr>
    </w:lvl>
    <w:lvl w:ilvl="6" w:tplc="A73AEF52">
      <w:start w:val="1"/>
      <w:numFmt w:val="decimal"/>
      <w:lvlText w:val="%7."/>
      <w:lvlJc w:val="left"/>
      <w:pPr>
        <w:ind w:left="5464" w:hanging="360"/>
      </w:pPr>
      <w:rPr>
        <w:rFonts w:cs="Times New Roman"/>
      </w:rPr>
    </w:lvl>
    <w:lvl w:ilvl="7" w:tplc="9F586A56">
      <w:start w:val="1"/>
      <w:numFmt w:val="lowerLetter"/>
      <w:lvlText w:val="%8."/>
      <w:lvlJc w:val="left"/>
      <w:pPr>
        <w:ind w:left="6184" w:hanging="360"/>
      </w:pPr>
      <w:rPr>
        <w:rFonts w:cs="Times New Roman"/>
      </w:rPr>
    </w:lvl>
    <w:lvl w:ilvl="8" w:tplc="F5DED104">
      <w:start w:val="1"/>
      <w:numFmt w:val="lowerRoman"/>
      <w:lvlText w:val="%9."/>
      <w:lvlJc w:val="right"/>
      <w:pPr>
        <w:ind w:left="6904" w:hanging="180"/>
      </w:pPr>
      <w:rPr>
        <w:rFonts w:cs="Times New Roman"/>
      </w:rPr>
    </w:lvl>
  </w:abstractNum>
  <w:abstractNum w:abstractNumId="38" w15:restartNumberingAfterBreak="0">
    <w:nsid w:val="61EB3848"/>
    <w:multiLevelType w:val="hybridMultilevel"/>
    <w:tmpl w:val="A4166D80"/>
    <w:lvl w:ilvl="0" w:tplc="3258E5A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19DC5270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E7D2E818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7B9ED8F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D4807BE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86F843A6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C5469AEE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E02E508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E0FC9F4A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9" w15:restartNumberingAfterBreak="0">
    <w:nsid w:val="63F91413"/>
    <w:multiLevelType w:val="hybridMultilevel"/>
    <w:tmpl w:val="B0AEAC78"/>
    <w:lvl w:ilvl="0" w:tplc="F448F8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F38F1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5E1C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08CB0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42D6E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FEAAEA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6E1F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E6274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026DD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2B0E6D"/>
    <w:multiLevelType w:val="hybridMultilevel"/>
    <w:tmpl w:val="3F68D6C2"/>
    <w:lvl w:ilvl="0" w:tplc="613EF4B6">
      <w:start w:val="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B5AC3142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14C0661C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D2FC965C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B65A0830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7DB60CE8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03C9894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DDC45D4E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17CC6ED2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1" w15:restartNumberingAfterBreak="0">
    <w:nsid w:val="725573B7"/>
    <w:multiLevelType w:val="hybridMultilevel"/>
    <w:tmpl w:val="075A7090"/>
    <w:lvl w:ilvl="0" w:tplc="CB54009C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CE3203F4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F3F49914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B7AAC56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D7821130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9CF00960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E494B1B2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88768BFE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362A4D1C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 w15:restartNumberingAfterBreak="0">
    <w:nsid w:val="742878F5"/>
    <w:multiLevelType w:val="hybridMultilevel"/>
    <w:tmpl w:val="288E15CC"/>
    <w:lvl w:ilvl="0" w:tplc="8D10129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9B1878B8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D016913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8A16EE58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2EBA1040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D062D010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F4495AC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56649824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3B6960C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74874106"/>
    <w:multiLevelType w:val="hybridMultilevel"/>
    <w:tmpl w:val="AE6A8C16"/>
    <w:lvl w:ilvl="0" w:tplc="C69613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698E2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CE31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A0F1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2507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2C0A32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F66D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9C36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7E86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76368A5"/>
    <w:multiLevelType w:val="hybridMultilevel"/>
    <w:tmpl w:val="8988C7EE"/>
    <w:lvl w:ilvl="0" w:tplc="940CFC4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6DDAB63A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5F408812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C45A43B8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41000382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D8A4B320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6D0A767A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CACECC96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340652B4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45" w15:restartNumberingAfterBreak="0">
    <w:nsid w:val="7B1A5E16"/>
    <w:multiLevelType w:val="hybridMultilevel"/>
    <w:tmpl w:val="982EAF42"/>
    <w:lvl w:ilvl="0" w:tplc="1DC2F7F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6582C424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5512FAB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29E0E276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79FC4C1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080A7B0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A4AE505A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F1BC5146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80E674B0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7"/>
  </w:num>
  <w:num w:numId="2">
    <w:abstractNumId w:val="33"/>
  </w:num>
  <w:num w:numId="3">
    <w:abstractNumId w:val="0"/>
  </w:num>
  <w:num w:numId="4">
    <w:abstractNumId w:val="8"/>
  </w:num>
  <w:num w:numId="5">
    <w:abstractNumId w:val="40"/>
  </w:num>
  <w:num w:numId="6">
    <w:abstractNumId w:val="4"/>
  </w:num>
  <w:num w:numId="7">
    <w:abstractNumId w:val="28"/>
  </w:num>
  <w:num w:numId="8">
    <w:abstractNumId w:val="2"/>
  </w:num>
  <w:num w:numId="9">
    <w:abstractNumId w:val="37"/>
  </w:num>
  <w:num w:numId="10">
    <w:abstractNumId w:val="31"/>
  </w:num>
  <w:num w:numId="11">
    <w:abstractNumId w:val="24"/>
  </w:num>
  <w:num w:numId="12">
    <w:abstractNumId w:val="13"/>
  </w:num>
  <w:num w:numId="13">
    <w:abstractNumId w:val="14"/>
  </w:num>
  <w:num w:numId="14">
    <w:abstractNumId w:val="25"/>
  </w:num>
  <w:num w:numId="15">
    <w:abstractNumId w:val="43"/>
  </w:num>
  <w:num w:numId="16">
    <w:abstractNumId w:val="42"/>
  </w:num>
  <w:num w:numId="17">
    <w:abstractNumId w:val="36"/>
  </w:num>
  <w:num w:numId="18">
    <w:abstractNumId w:val="27"/>
  </w:num>
  <w:num w:numId="19">
    <w:abstractNumId w:val="15"/>
  </w:num>
  <w:num w:numId="20">
    <w:abstractNumId w:val="38"/>
  </w:num>
  <w:num w:numId="21">
    <w:abstractNumId w:val="29"/>
  </w:num>
  <w:num w:numId="22">
    <w:abstractNumId w:val="5"/>
  </w:num>
  <w:num w:numId="23">
    <w:abstractNumId w:val="19"/>
  </w:num>
  <w:num w:numId="24">
    <w:abstractNumId w:val="20"/>
  </w:num>
  <w:num w:numId="25">
    <w:abstractNumId w:val="21"/>
  </w:num>
  <w:num w:numId="26">
    <w:abstractNumId w:val="26"/>
  </w:num>
  <w:num w:numId="27">
    <w:abstractNumId w:val="17"/>
  </w:num>
  <w:num w:numId="28">
    <w:abstractNumId w:val="23"/>
  </w:num>
  <w:num w:numId="29">
    <w:abstractNumId w:val="10"/>
  </w:num>
  <w:num w:numId="30">
    <w:abstractNumId w:val="3"/>
  </w:num>
  <w:num w:numId="31">
    <w:abstractNumId w:val="16"/>
  </w:num>
  <w:num w:numId="32">
    <w:abstractNumId w:val="9"/>
  </w:num>
  <w:num w:numId="33">
    <w:abstractNumId w:val="1"/>
  </w:num>
  <w:num w:numId="34">
    <w:abstractNumId w:val="34"/>
  </w:num>
  <w:num w:numId="35">
    <w:abstractNumId w:val="11"/>
  </w:num>
  <w:num w:numId="36">
    <w:abstractNumId w:val="12"/>
  </w:num>
  <w:num w:numId="37">
    <w:abstractNumId w:val="6"/>
  </w:num>
  <w:num w:numId="38">
    <w:abstractNumId w:val="41"/>
  </w:num>
  <w:num w:numId="39">
    <w:abstractNumId w:val="39"/>
  </w:num>
  <w:num w:numId="40">
    <w:abstractNumId w:val="35"/>
  </w:num>
  <w:num w:numId="41">
    <w:abstractNumId w:val="45"/>
  </w:num>
  <w:num w:numId="42">
    <w:abstractNumId w:val="18"/>
  </w:num>
  <w:num w:numId="43">
    <w:abstractNumId w:val="32"/>
  </w:num>
  <w:num w:numId="44">
    <w:abstractNumId w:val="44"/>
  </w:num>
  <w:num w:numId="45">
    <w:abstractNumId w:val="30"/>
  </w:num>
  <w:num w:numId="4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972"/>
    <w:rsid w:val="000104A5"/>
    <w:rsid w:val="0001145F"/>
    <w:rsid w:val="00020D9D"/>
    <w:rsid w:val="00035391"/>
    <w:rsid w:val="000573E6"/>
    <w:rsid w:val="0006013E"/>
    <w:rsid w:val="00060A5B"/>
    <w:rsid w:val="000712BC"/>
    <w:rsid w:val="00082435"/>
    <w:rsid w:val="00087326"/>
    <w:rsid w:val="000A18D2"/>
    <w:rsid w:val="000A261A"/>
    <w:rsid w:val="000A383F"/>
    <w:rsid w:val="000A3EBE"/>
    <w:rsid w:val="000B0320"/>
    <w:rsid w:val="000B290F"/>
    <w:rsid w:val="000B407B"/>
    <w:rsid w:val="000B5485"/>
    <w:rsid w:val="000C1CB0"/>
    <w:rsid w:val="000C246A"/>
    <w:rsid w:val="000C4836"/>
    <w:rsid w:val="000D4BE4"/>
    <w:rsid w:val="000E259F"/>
    <w:rsid w:val="000E6013"/>
    <w:rsid w:val="000E6DD4"/>
    <w:rsid w:val="000F6D3F"/>
    <w:rsid w:val="00112394"/>
    <w:rsid w:val="00117F82"/>
    <w:rsid w:val="00127632"/>
    <w:rsid w:val="00141FA1"/>
    <w:rsid w:val="0014272C"/>
    <w:rsid w:val="0014383E"/>
    <w:rsid w:val="00146F65"/>
    <w:rsid w:val="00162E67"/>
    <w:rsid w:val="00174802"/>
    <w:rsid w:val="001748A4"/>
    <w:rsid w:val="00182D41"/>
    <w:rsid w:val="0018485C"/>
    <w:rsid w:val="00194729"/>
    <w:rsid w:val="001947B3"/>
    <w:rsid w:val="001978B9"/>
    <w:rsid w:val="001A25EB"/>
    <w:rsid w:val="001A45F5"/>
    <w:rsid w:val="001A597A"/>
    <w:rsid w:val="001A6943"/>
    <w:rsid w:val="001A757C"/>
    <w:rsid w:val="001A7953"/>
    <w:rsid w:val="001B1550"/>
    <w:rsid w:val="001B2341"/>
    <w:rsid w:val="001C1DC0"/>
    <w:rsid w:val="001C6032"/>
    <w:rsid w:val="001E2483"/>
    <w:rsid w:val="001E2831"/>
    <w:rsid w:val="001E50A2"/>
    <w:rsid w:val="001E7BB2"/>
    <w:rsid w:val="001F673F"/>
    <w:rsid w:val="0021649A"/>
    <w:rsid w:val="00221069"/>
    <w:rsid w:val="00222C86"/>
    <w:rsid w:val="0022365F"/>
    <w:rsid w:val="0022606A"/>
    <w:rsid w:val="0023356D"/>
    <w:rsid w:val="00233D46"/>
    <w:rsid w:val="00236FA3"/>
    <w:rsid w:val="00240B2F"/>
    <w:rsid w:val="002444F6"/>
    <w:rsid w:val="00252A44"/>
    <w:rsid w:val="00255427"/>
    <w:rsid w:val="0025701C"/>
    <w:rsid w:val="00266ADE"/>
    <w:rsid w:val="002674B3"/>
    <w:rsid w:val="00270CB1"/>
    <w:rsid w:val="00272888"/>
    <w:rsid w:val="002736C2"/>
    <w:rsid w:val="0027734C"/>
    <w:rsid w:val="002A34BB"/>
    <w:rsid w:val="002A485B"/>
    <w:rsid w:val="002D1678"/>
    <w:rsid w:val="002D4CFC"/>
    <w:rsid w:val="002E521D"/>
    <w:rsid w:val="002F1E1F"/>
    <w:rsid w:val="002F2620"/>
    <w:rsid w:val="002F4BCD"/>
    <w:rsid w:val="002F7A07"/>
    <w:rsid w:val="003078C9"/>
    <w:rsid w:val="0031035C"/>
    <w:rsid w:val="003104DD"/>
    <w:rsid w:val="00317B9C"/>
    <w:rsid w:val="00322ABA"/>
    <w:rsid w:val="00331F20"/>
    <w:rsid w:val="0033416C"/>
    <w:rsid w:val="003414DB"/>
    <w:rsid w:val="00341A3C"/>
    <w:rsid w:val="003426FE"/>
    <w:rsid w:val="00344626"/>
    <w:rsid w:val="003464F6"/>
    <w:rsid w:val="00352259"/>
    <w:rsid w:val="0035778F"/>
    <w:rsid w:val="00360C5C"/>
    <w:rsid w:val="0038027A"/>
    <w:rsid w:val="003836DC"/>
    <w:rsid w:val="00383C1C"/>
    <w:rsid w:val="00385F2F"/>
    <w:rsid w:val="003871B1"/>
    <w:rsid w:val="00387C79"/>
    <w:rsid w:val="0039361F"/>
    <w:rsid w:val="003945C8"/>
    <w:rsid w:val="00397BEC"/>
    <w:rsid w:val="003B0EB2"/>
    <w:rsid w:val="003B1E5C"/>
    <w:rsid w:val="003D0EB2"/>
    <w:rsid w:val="003F4501"/>
    <w:rsid w:val="003F48CA"/>
    <w:rsid w:val="003F7D6A"/>
    <w:rsid w:val="00404A4A"/>
    <w:rsid w:val="00405B4E"/>
    <w:rsid w:val="00410166"/>
    <w:rsid w:val="0041599E"/>
    <w:rsid w:val="00432910"/>
    <w:rsid w:val="00432F89"/>
    <w:rsid w:val="00436C0C"/>
    <w:rsid w:val="0044068A"/>
    <w:rsid w:val="00442BF3"/>
    <w:rsid w:val="004510C8"/>
    <w:rsid w:val="00453749"/>
    <w:rsid w:val="00460C89"/>
    <w:rsid w:val="00460F8D"/>
    <w:rsid w:val="00463A06"/>
    <w:rsid w:val="00471D09"/>
    <w:rsid w:val="0048383B"/>
    <w:rsid w:val="004845EB"/>
    <w:rsid w:val="00490A48"/>
    <w:rsid w:val="00492AEA"/>
    <w:rsid w:val="004957D1"/>
    <w:rsid w:val="0049685A"/>
    <w:rsid w:val="004A3972"/>
    <w:rsid w:val="004A61B6"/>
    <w:rsid w:val="004B3705"/>
    <w:rsid w:val="004C19B4"/>
    <w:rsid w:val="004C761E"/>
    <w:rsid w:val="004E0D3D"/>
    <w:rsid w:val="004E2342"/>
    <w:rsid w:val="004F04B8"/>
    <w:rsid w:val="004F443B"/>
    <w:rsid w:val="00502BA1"/>
    <w:rsid w:val="0050380E"/>
    <w:rsid w:val="00506785"/>
    <w:rsid w:val="00514418"/>
    <w:rsid w:val="00516562"/>
    <w:rsid w:val="005251D8"/>
    <w:rsid w:val="00532FEB"/>
    <w:rsid w:val="0053627B"/>
    <w:rsid w:val="00542617"/>
    <w:rsid w:val="00560BA6"/>
    <w:rsid w:val="00562802"/>
    <w:rsid w:val="00562AA5"/>
    <w:rsid w:val="005670D2"/>
    <w:rsid w:val="005703AD"/>
    <w:rsid w:val="0058231D"/>
    <w:rsid w:val="00587E30"/>
    <w:rsid w:val="00590004"/>
    <w:rsid w:val="00591380"/>
    <w:rsid w:val="00595E2F"/>
    <w:rsid w:val="005A1B44"/>
    <w:rsid w:val="005B019C"/>
    <w:rsid w:val="005C2F04"/>
    <w:rsid w:val="005C3B17"/>
    <w:rsid w:val="005C45C2"/>
    <w:rsid w:val="005F44FD"/>
    <w:rsid w:val="00613582"/>
    <w:rsid w:val="0063091D"/>
    <w:rsid w:val="00630D1A"/>
    <w:rsid w:val="006369C8"/>
    <w:rsid w:val="00643F2D"/>
    <w:rsid w:val="006440DF"/>
    <w:rsid w:val="006441EF"/>
    <w:rsid w:val="00645134"/>
    <w:rsid w:val="00654329"/>
    <w:rsid w:val="006553F8"/>
    <w:rsid w:val="00657A79"/>
    <w:rsid w:val="00660941"/>
    <w:rsid w:val="00661099"/>
    <w:rsid w:val="00664ED6"/>
    <w:rsid w:val="00670B60"/>
    <w:rsid w:val="0067166A"/>
    <w:rsid w:val="0067467C"/>
    <w:rsid w:val="00677AD0"/>
    <w:rsid w:val="00681EFB"/>
    <w:rsid w:val="0068269E"/>
    <w:rsid w:val="006A4F18"/>
    <w:rsid w:val="006B0D74"/>
    <w:rsid w:val="006B34A4"/>
    <w:rsid w:val="006B488F"/>
    <w:rsid w:val="006B7D0A"/>
    <w:rsid w:val="006D134F"/>
    <w:rsid w:val="006D394D"/>
    <w:rsid w:val="006D5D40"/>
    <w:rsid w:val="006E0513"/>
    <w:rsid w:val="007031F4"/>
    <w:rsid w:val="007045B4"/>
    <w:rsid w:val="00705CA2"/>
    <w:rsid w:val="007271D7"/>
    <w:rsid w:val="00736CA5"/>
    <w:rsid w:val="007401E7"/>
    <w:rsid w:val="00740860"/>
    <w:rsid w:val="0074104F"/>
    <w:rsid w:val="00741691"/>
    <w:rsid w:val="0074623E"/>
    <w:rsid w:val="0075488C"/>
    <w:rsid w:val="00772EB4"/>
    <w:rsid w:val="00772FF8"/>
    <w:rsid w:val="0077632F"/>
    <w:rsid w:val="007775E0"/>
    <w:rsid w:val="0078054D"/>
    <w:rsid w:val="007858A5"/>
    <w:rsid w:val="00795952"/>
    <w:rsid w:val="00797601"/>
    <w:rsid w:val="007A0BFE"/>
    <w:rsid w:val="007A4337"/>
    <w:rsid w:val="007A68AA"/>
    <w:rsid w:val="007B2F15"/>
    <w:rsid w:val="007B70D5"/>
    <w:rsid w:val="007B7C0E"/>
    <w:rsid w:val="007C3976"/>
    <w:rsid w:val="007D3A56"/>
    <w:rsid w:val="007D629E"/>
    <w:rsid w:val="007D66A7"/>
    <w:rsid w:val="007D7BC6"/>
    <w:rsid w:val="007E0291"/>
    <w:rsid w:val="007F2427"/>
    <w:rsid w:val="007F6987"/>
    <w:rsid w:val="00821202"/>
    <w:rsid w:val="008227BE"/>
    <w:rsid w:val="00825D91"/>
    <w:rsid w:val="00850BC8"/>
    <w:rsid w:val="00856A87"/>
    <w:rsid w:val="0086084A"/>
    <w:rsid w:val="00864B7F"/>
    <w:rsid w:val="00871EC5"/>
    <w:rsid w:val="008751F5"/>
    <w:rsid w:val="00876010"/>
    <w:rsid w:val="008821AA"/>
    <w:rsid w:val="00884C6F"/>
    <w:rsid w:val="008B3ABF"/>
    <w:rsid w:val="008C454B"/>
    <w:rsid w:val="008D66A2"/>
    <w:rsid w:val="008E1AF5"/>
    <w:rsid w:val="008E1CAC"/>
    <w:rsid w:val="008E2944"/>
    <w:rsid w:val="008E7D31"/>
    <w:rsid w:val="0090084F"/>
    <w:rsid w:val="00913ACC"/>
    <w:rsid w:val="00913C63"/>
    <w:rsid w:val="0091439C"/>
    <w:rsid w:val="00917970"/>
    <w:rsid w:val="00925183"/>
    <w:rsid w:val="0094033A"/>
    <w:rsid w:val="009433DE"/>
    <w:rsid w:val="009447D1"/>
    <w:rsid w:val="00945D42"/>
    <w:rsid w:val="00946DDC"/>
    <w:rsid w:val="0094732F"/>
    <w:rsid w:val="00947B8E"/>
    <w:rsid w:val="00947B9D"/>
    <w:rsid w:val="009510CB"/>
    <w:rsid w:val="00963F1D"/>
    <w:rsid w:val="009648FF"/>
    <w:rsid w:val="00974D98"/>
    <w:rsid w:val="00981059"/>
    <w:rsid w:val="00984F7D"/>
    <w:rsid w:val="0098517E"/>
    <w:rsid w:val="0099048C"/>
    <w:rsid w:val="009920F5"/>
    <w:rsid w:val="00994782"/>
    <w:rsid w:val="009A3E6D"/>
    <w:rsid w:val="009B6100"/>
    <w:rsid w:val="009B65B6"/>
    <w:rsid w:val="009C158B"/>
    <w:rsid w:val="009D0E59"/>
    <w:rsid w:val="009D0E7D"/>
    <w:rsid w:val="009D5AF8"/>
    <w:rsid w:val="009D7697"/>
    <w:rsid w:val="009E0B44"/>
    <w:rsid w:val="009F25F2"/>
    <w:rsid w:val="00A00E5B"/>
    <w:rsid w:val="00A0190B"/>
    <w:rsid w:val="00A01979"/>
    <w:rsid w:val="00A032E5"/>
    <w:rsid w:val="00A046E3"/>
    <w:rsid w:val="00A0781C"/>
    <w:rsid w:val="00A12993"/>
    <w:rsid w:val="00A179CF"/>
    <w:rsid w:val="00A21E7E"/>
    <w:rsid w:val="00A22C3F"/>
    <w:rsid w:val="00A32078"/>
    <w:rsid w:val="00A3705B"/>
    <w:rsid w:val="00A421D9"/>
    <w:rsid w:val="00A45055"/>
    <w:rsid w:val="00A52C2E"/>
    <w:rsid w:val="00A55DCF"/>
    <w:rsid w:val="00A71431"/>
    <w:rsid w:val="00A74320"/>
    <w:rsid w:val="00A77EA5"/>
    <w:rsid w:val="00A80420"/>
    <w:rsid w:val="00A83042"/>
    <w:rsid w:val="00A9713D"/>
    <w:rsid w:val="00AA2C10"/>
    <w:rsid w:val="00AA5176"/>
    <w:rsid w:val="00AB3CAA"/>
    <w:rsid w:val="00AB7AA2"/>
    <w:rsid w:val="00AC2CCE"/>
    <w:rsid w:val="00AC52F2"/>
    <w:rsid w:val="00AD50B8"/>
    <w:rsid w:val="00AE1F71"/>
    <w:rsid w:val="00AE359C"/>
    <w:rsid w:val="00AF17C3"/>
    <w:rsid w:val="00AF1E6D"/>
    <w:rsid w:val="00AF5E6F"/>
    <w:rsid w:val="00AF7151"/>
    <w:rsid w:val="00B21963"/>
    <w:rsid w:val="00B22F9D"/>
    <w:rsid w:val="00B26AFB"/>
    <w:rsid w:val="00B344D2"/>
    <w:rsid w:val="00B42B7C"/>
    <w:rsid w:val="00B42BE2"/>
    <w:rsid w:val="00B42CDF"/>
    <w:rsid w:val="00B43488"/>
    <w:rsid w:val="00B47B97"/>
    <w:rsid w:val="00B60A2D"/>
    <w:rsid w:val="00B73220"/>
    <w:rsid w:val="00B76667"/>
    <w:rsid w:val="00B77E1D"/>
    <w:rsid w:val="00B837D5"/>
    <w:rsid w:val="00B8575B"/>
    <w:rsid w:val="00B93D17"/>
    <w:rsid w:val="00B94D50"/>
    <w:rsid w:val="00B9562E"/>
    <w:rsid w:val="00B97BCD"/>
    <w:rsid w:val="00BB3E9F"/>
    <w:rsid w:val="00BD0062"/>
    <w:rsid w:val="00BE22C1"/>
    <w:rsid w:val="00BE7065"/>
    <w:rsid w:val="00BE7573"/>
    <w:rsid w:val="00BF2301"/>
    <w:rsid w:val="00BF341C"/>
    <w:rsid w:val="00BF456C"/>
    <w:rsid w:val="00BF7120"/>
    <w:rsid w:val="00C10EE0"/>
    <w:rsid w:val="00C223A8"/>
    <w:rsid w:val="00C246DE"/>
    <w:rsid w:val="00C32890"/>
    <w:rsid w:val="00C431E2"/>
    <w:rsid w:val="00C43C12"/>
    <w:rsid w:val="00C46E9C"/>
    <w:rsid w:val="00C67FCF"/>
    <w:rsid w:val="00C7300C"/>
    <w:rsid w:val="00C741F5"/>
    <w:rsid w:val="00C8358E"/>
    <w:rsid w:val="00C85EC2"/>
    <w:rsid w:val="00C9243E"/>
    <w:rsid w:val="00C933C9"/>
    <w:rsid w:val="00CB1B84"/>
    <w:rsid w:val="00CB23CE"/>
    <w:rsid w:val="00CB6853"/>
    <w:rsid w:val="00CC1A85"/>
    <w:rsid w:val="00CD213D"/>
    <w:rsid w:val="00CD6A47"/>
    <w:rsid w:val="00CE0D18"/>
    <w:rsid w:val="00CF4066"/>
    <w:rsid w:val="00D01074"/>
    <w:rsid w:val="00D02316"/>
    <w:rsid w:val="00D04EEA"/>
    <w:rsid w:val="00D05297"/>
    <w:rsid w:val="00D12DAB"/>
    <w:rsid w:val="00D21C2F"/>
    <w:rsid w:val="00D26A3D"/>
    <w:rsid w:val="00D43979"/>
    <w:rsid w:val="00D44061"/>
    <w:rsid w:val="00D5157A"/>
    <w:rsid w:val="00D52E35"/>
    <w:rsid w:val="00D60747"/>
    <w:rsid w:val="00D60E33"/>
    <w:rsid w:val="00D67E50"/>
    <w:rsid w:val="00D71F88"/>
    <w:rsid w:val="00D7328B"/>
    <w:rsid w:val="00D7399B"/>
    <w:rsid w:val="00D806EC"/>
    <w:rsid w:val="00D93578"/>
    <w:rsid w:val="00DA1281"/>
    <w:rsid w:val="00DA1687"/>
    <w:rsid w:val="00DA5A3A"/>
    <w:rsid w:val="00DA60F5"/>
    <w:rsid w:val="00DB53E4"/>
    <w:rsid w:val="00DB5851"/>
    <w:rsid w:val="00DB74EC"/>
    <w:rsid w:val="00DC6877"/>
    <w:rsid w:val="00DD0991"/>
    <w:rsid w:val="00DD72A5"/>
    <w:rsid w:val="00DE025B"/>
    <w:rsid w:val="00DE17EF"/>
    <w:rsid w:val="00DE49A4"/>
    <w:rsid w:val="00DE6051"/>
    <w:rsid w:val="00DE6B44"/>
    <w:rsid w:val="00DF7E86"/>
    <w:rsid w:val="00E02E03"/>
    <w:rsid w:val="00E12D9C"/>
    <w:rsid w:val="00E17E68"/>
    <w:rsid w:val="00E24A71"/>
    <w:rsid w:val="00E27B75"/>
    <w:rsid w:val="00E27FF6"/>
    <w:rsid w:val="00E332ED"/>
    <w:rsid w:val="00E45014"/>
    <w:rsid w:val="00E453D6"/>
    <w:rsid w:val="00E52DD5"/>
    <w:rsid w:val="00E52F4F"/>
    <w:rsid w:val="00E6106B"/>
    <w:rsid w:val="00E6128F"/>
    <w:rsid w:val="00E615CE"/>
    <w:rsid w:val="00E61DD5"/>
    <w:rsid w:val="00E6214E"/>
    <w:rsid w:val="00E90794"/>
    <w:rsid w:val="00E9458C"/>
    <w:rsid w:val="00E9619A"/>
    <w:rsid w:val="00EA5CA3"/>
    <w:rsid w:val="00EB1EFE"/>
    <w:rsid w:val="00EC0421"/>
    <w:rsid w:val="00EC2701"/>
    <w:rsid w:val="00ED0199"/>
    <w:rsid w:val="00EE2A9D"/>
    <w:rsid w:val="00EE33AD"/>
    <w:rsid w:val="00EE58E1"/>
    <w:rsid w:val="00EE7C55"/>
    <w:rsid w:val="00F06C57"/>
    <w:rsid w:val="00F07941"/>
    <w:rsid w:val="00F10C01"/>
    <w:rsid w:val="00F14E36"/>
    <w:rsid w:val="00F21ADA"/>
    <w:rsid w:val="00F22BD9"/>
    <w:rsid w:val="00F31198"/>
    <w:rsid w:val="00F360F9"/>
    <w:rsid w:val="00F36A21"/>
    <w:rsid w:val="00F410E2"/>
    <w:rsid w:val="00F433C9"/>
    <w:rsid w:val="00F46157"/>
    <w:rsid w:val="00F4626F"/>
    <w:rsid w:val="00F85959"/>
    <w:rsid w:val="00F90234"/>
    <w:rsid w:val="00F97FDB"/>
    <w:rsid w:val="00FA4716"/>
    <w:rsid w:val="00FB3CE9"/>
    <w:rsid w:val="00FC482C"/>
    <w:rsid w:val="00FD2ADF"/>
    <w:rsid w:val="00FD2CEE"/>
    <w:rsid w:val="00FE2D95"/>
    <w:rsid w:val="00FE6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4A0AB4-EBF1-4C53-B1CA-0A6131496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pacing w:before="240" w:after="0"/>
      <w:outlineLvl w:val="0"/>
    </w:pPr>
    <w:rPr>
      <w:rFonts w:ascii="Cambria" w:hAnsi="Cambria"/>
      <w:color w:val="262626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pacing w:before="40" w:after="0"/>
      <w:outlineLvl w:val="1"/>
    </w:pPr>
    <w:rPr>
      <w:rFonts w:ascii="Cambria" w:hAnsi="Cambria"/>
      <w:color w:val="262626"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pacing w:before="40" w:after="0"/>
      <w:outlineLvl w:val="2"/>
    </w:pPr>
    <w:rPr>
      <w:rFonts w:ascii="Cambria" w:hAnsi="Cambria"/>
      <w:color w:val="0D0D0D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pacing w:before="40" w:after="0"/>
      <w:outlineLvl w:val="3"/>
    </w:pPr>
    <w:rPr>
      <w:rFonts w:ascii="Cambria" w:hAnsi="Cambria"/>
      <w:i/>
      <w:iCs/>
      <w:color w:val="404040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pacing w:before="40" w:after="0"/>
      <w:outlineLvl w:val="4"/>
    </w:pPr>
    <w:rPr>
      <w:rFonts w:ascii="Cambria" w:hAnsi="Cambria"/>
      <w:color w:val="404040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pacing w:before="40" w:after="0"/>
      <w:outlineLvl w:val="5"/>
    </w:pPr>
    <w:rPr>
      <w:rFonts w:ascii="Cambria" w:hAnsi="Cambria"/>
    </w:rPr>
  </w:style>
  <w:style w:type="paragraph" w:styleId="7">
    <w:name w:val="heading 7"/>
    <w:basedOn w:val="a"/>
    <w:next w:val="a"/>
    <w:link w:val="70"/>
    <w:uiPriority w:val="99"/>
    <w:qFormat/>
    <w:pPr>
      <w:keepNext/>
      <w:keepLines/>
      <w:spacing w:before="40" w:after="0"/>
      <w:outlineLvl w:val="6"/>
    </w:pPr>
    <w:rPr>
      <w:rFonts w:ascii="Cambria" w:hAnsi="Cambria"/>
      <w:i/>
      <w:iCs/>
    </w:rPr>
  </w:style>
  <w:style w:type="paragraph" w:styleId="8">
    <w:name w:val="heading 8"/>
    <w:basedOn w:val="a"/>
    <w:next w:val="a"/>
    <w:link w:val="80"/>
    <w:uiPriority w:val="99"/>
    <w:qFormat/>
    <w:pPr>
      <w:keepNext/>
      <w:keepLines/>
      <w:spacing w:before="40" w:after="0"/>
      <w:outlineLvl w:val="7"/>
    </w:pPr>
    <w:rPr>
      <w:rFonts w:ascii="Cambria" w:hAnsi="Cambria"/>
      <w:color w:val="262626"/>
      <w:sz w:val="21"/>
      <w:szCs w:val="21"/>
    </w:rPr>
  </w:style>
  <w:style w:type="paragraph" w:styleId="9">
    <w:name w:val="heading 9"/>
    <w:basedOn w:val="a"/>
    <w:next w:val="a"/>
    <w:link w:val="90"/>
    <w:uiPriority w:val="99"/>
    <w:qFormat/>
    <w:pPr>
      <w:keepNext/>
      <w:keepLines/>
      <w:spacing w:before="40" w:after="0"/>
      <w:outlineLvl w:val="8"/>
    </w:pPr>
    <w:rPr>
      <w:rFonts w:ascii="Cambria" w:hAnsi="Cambria"/>
      <w:i/>
      <w:iCs/>
      <w:color w:val="262626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fill="F2F2F2"/>
      </w:tcPr>
    </w:tblStylePr>
    <w:tblStylePr w:type="band1Horz">
      <w:tblPr/>
      <w:tcPr>
        <w:shd w:val="clear" w:color="F2F2F2" w:fill="F2F2F2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2Vert"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/>
          <w:left w:val="single" w:sz="4" w:space="0" w:color="989898"/>
          <w:bottom w:val="single" w:sz="4" w:space="0" w:color="989898"/>
          <w:right w:val="single" w:sz="4" w:space="0" w:color="989898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/>
        <w:insideH w:val="single" w:sz="4" w:space="0" w:color="6A6A6A"/>
        <w:insideV w:val="single" w:sz="4" w:space="0" w:color="6A6A6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/>
        <w:insideH w:val="single" w:sz="4" w:space="0" w:color="5D8AC2"/>
        <w:insideV w:val="single" w:sz="4" w:space="0" w:color="5D8AC2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fill="DAE5F1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fill="DAE5F1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cBorders>
        <w:shd w:val="clear" w:color="000000" w:fill="000000"/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fill="CBCBCB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fill="CBCBCB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/>
          <w:left w:val="single" w:sz="4" w:space="0" w:color="5D8AC2"/>
          <w:bottom w:val="single" w:sz="4" w:space="0" w:color="5D8AC2"/>
          <w:right w:val="single" w:sz="4" w:space="0" w:color="5D8AC2"/>
        </w:tcBorders>
        <w:shd w:val="clear" w:color="5D8AC2" w:fill="5D8AC2"/>
      </w:tcPr>
    </w:tblStylePr>
    <w:tblStylePr w:type="lastRow">
      <w:rPr>
        <w:b/>
        <w:color w:val="404040"/>
      </w:rPr>
      <w:tblPr/>
      <w:tcPr>
        <w:tcBorders>
          <w:top w:val="single" w:sz="4" w:space="0" w:color="5D8AC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fill="DCE6F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fill="DCE6F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/>
          <w:left w:val="single" w:sz="4" w:space="0" w:color="D99695"/>
          <w:bottom w:val="single" w:sz="4" w:space="0" w:color="D99695"/>
          <w:right w:val="single" w:sz="4" w:space="0" w:color="D99695"/>
        </w:tcBorders>
        <w:shd w:val="clear" w:color="D99695" w:fill="D99695"/>
      </w:tcPr>
    </w:tblStylePr>
    <w:tblStylePr w:type="lastRow">
      <w:rPr>
        <w:b/>
        <w:color w:val="404040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/>
          <w:left w:val="single" w:sz="4" w:space="0" w:color="9ABB59"/>
          <w:bottom w:val="single" w:sz="4" w:space="0" w:color="9ABB59"/>
          <w:right w:val="single" w:sz="4" w:space="0" w:color="9ABB59"/>
        </w:tcBorders>
        <w:shd w:val="clear" w:color="9ABB59" w:fill="9ABB59"/>
      </w:tcPr>
    </w:tblStylePr>
    <w:tblStylePr w:type="lastRow">
      <w:rPr>
        <w:b/>
        <w:color w:val="404040"/>
      </w:rPr>
      <w:tblPr/>
      <w:tcPr>
        <w:tcBorders>
          <w:top w:val="single" w:sz="4" w:space="0" w:color="9ABB59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/>
          <w:left w:val="single" w:sz="4" w:space="0" w:color="B2A1C6"/>
          <w:bottom w:val="single" w:sz="4" w:space="0" w:color="B2A1C6"/>
          <w:right w:val="single" w:sz="4" w:space="0" w:color="B2A1C6"/>
        </w:tcBorders>
        <w:shd w:val="clear" w:color="B2A1C6" w:fill="B2A1C6"/>
      </w:tcPr>
    </w:tblStylePr>
    <w:tblStylePr w:type="lastRow">
      <w:rPr>
        <w:b/>
        <w:color w:val="404040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</w:tcBorders>
        <w:shd w:val="clear" w:color="4BACC6" w:fill="4BACC6"/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/>
          <w:left w:val="single" w:sz="4" w:space="0" w:color="F79646"/>
          <w:bottom w:val="single" w:sz="4" w:space="0" w:color="F79646"/>
          <w:right w:val="single" w:sz="4" w:space="0" w:color="F79646"/>
        </w:tcBorders>
        <w:shd w:val="clear" w:color="F79646" w:fill="F79646"/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000000" w:fill="000000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band1Vert">
      <w:tblPr/>
      <w:tcPr>
        <w:shd w:val="clear" w:color="8A8A8A" w:fill="8A8A8A"/>
      </w:tcPr>
    </w:tblStylePr>
    <w:tblStylePr w:type="band1Horz">
      <w:tblPr/>
      <w:tcPr>
        <w:shd w:val="clear" w:color="8A8A8A" w:fill="8A8A8A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F81BD" w:fill="4F81B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band1Vert">
      <w:tblPr/>
      <w:tcPr>
        <w:shd w:val="clear" w:color="AEC4E0" w:fill="AEC4E0"/>
      </w:tcPr>
    </w:tblStylePr>
    <w:tblStylePr w:type="band1Horz">
      <w:tblPr/>
      <w:tcPr>
        <w:shd w:val="clear" w:color="AEC4E0" w:fill="AEC4E0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C0504D" w:fill="C0504D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band1Vert">
      <w:tblPr/>
      <w:tcPr>
        <w:shd w:val="clear" w:color="E2AEAD" w:fill="E2AEAD"/>
      </w:tcPr>
    </w:tblStylePr>
    <w:tblStylePr w:type="band1Horz">
      <w:tblPr/>
      <w:tcPr>
        <w:shd w:val="clear" w:color="E2AEAD" w:fill="E2AEAD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9BBB59" w:fill="9BBB59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band1Vert">
      <w:tblPr/>
      <w:tcPr>
        <w:shd w:val="clear" w:color="D0DFB2" w:fill="D0DFB2"/>
      </w:tcPr>
    </w:tblStylePr>
    <w:tblStylePr w:type="band1Horz">
      <w:tblPr/>
      <w:tcPr>
        <w:shd w:val="clear" w:color="D0DFB2" w:fill="D0DFB2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8064A2" w:fill="8064A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band1Vert">
      <w:tblPr/>
      <w:tcPr>
        <w:shd w:val="clear" w:color="C4B7D4" w:fill="C4B7D4"/>
      </w:tcPr>
    </w:tblStylePr>
    <w:tblStylePr w:type="band1Horz">
      <w:tblPr/>
      <w:tcPr>
        <w:shd w:val="clear" w:color="C4B7D4" w:fill="C4B7D4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4BACC6" w:fill="4BACC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band1Vert">
      <w:tblPr/>
      <w:tcPr>
        <w:shd w:val="clear" w:color="ACD8E4" w:fill="ACD8E4"/>
      </w:tcPr>
    </w:tblStylePr>
    <w:tblStylePr w:type="band1Horz">
      <w:tblPr/>
      <w:tcPr>
        <w:shd w:val="clear" w:color="ACD8E4" w:fill="ACD8E4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/>
        </w:tcBorders>
        <w:shd w:val="clear" w:color="F79646" w:fill="F7964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band1Vert">
      <w:tblPr/>
      <w:tcPr>
        <w:shd w:val="clear" w:color="FBCEAA" w:fill="FBCEAA"/>
      </w:tcPr>
    </w:tblStylePr>
    <w:tblStylePr w:type="band1Horz">
      <w:tblPr/>
      <w:tcPr>
        <w:shd w:val="clear" w:color="FBCEAA" w:fill="FBCEAA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b/>
        <w:color w:val="7F7F7F"/>
      </w:rPr>
      <w:tblPr/>
      <w:tcPr>
        <w:tcBorders>
          <w:bottom w:val="single" w:sz="12" w:space="0" w:color="7F7F7F"/>
        </w:tcBorders>
      </w:tcPr>
    </w:tblStylePr>
    <w:tblStylePr w:type="lastRow">
      <w:rPr>
        <w:b/>
        <w:color w:val="7F7F7F"/>
      </w:rPr>
    </w:tblStylePr>
    <w:tblStylePr w:type="firstCol">
      <w:rPr>
        <w:b/>
        <w:color w:val="7F7F7F"/>
      </w:rPr>
    </w:tblStylePr>
    <w:tblStylePr w:type="lastCol">
      <w:rPr>
        <w:b/>
        <w:color w:val="7F7F7F"/>
      </w:rPr>
    </w:tblStylePr>
    <w:tblStylePr w:type="band1Vert">
      <w:tblPr/>
      <w:tcPr>
        <w:shd w:val="clear" w:color="CBCBCB" w:fill="CBCBCB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CBCBCB" w:fill="CBCBCB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b/>
        <w:color w:val="A6BFDD"/>
      </w:rPr>
      <w:tblPr/>
      <w:tcPr>
        <w:tcBorders>
          <w:bottom w:val="single" w:sz="12" w:space="0" w:color="A6BFDD"/>
        </w:tcBorders>
      </w:tcPr>
    </w:tblStylePr>
    <w:tblStylePr w:type="lastRow">
      <w:rPr>
        <w:b/>
        <w:color w:val="A6BFDD"/>
      </w:rPr>
    </w:tblStylePr>
    <w:tblStylePr w:type="firstCol">
      <w:rPr>
        <w:b/>
        <w:color w:val="A6BFDD"/>
      </w:rPr>
    </w:tblStylePr>
    <w:tblStylePr w:type="lastCol">
      <w:rPr>
        <w:b/>
        <w:color w:val="A6BFDD"/>
      </w:r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12" w:space="0" w:color="D99695"/>
        </w:tcBorders>
      </w:tcPr>
    </w:tblStylePr>
    <w:tblStylePr w:type="lastRow">
      <w:rPr>
        <w:b/>
        <w:color w:val="D99695"/>
      </w:r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b/>
        <w:color w:val="9ABB59"/>
      </w:rPr>
      <w:tblPr/>
      <w:tcPr>
        <w:tcBorders>
          <w:bottom w:val="single" w:sz="12" w:space="0" w:color="9ABB59"/>
        </w:tcBorders>
      </w:tcPr>
    </w:tblStylePr>
    <w:tblStylePr w:type="lastRow">
      <w:rPr>
        <w:b/>
        <w:color w:val="9ABB59"/>
      </w:rPr>
    </w:tblStylePr>
    <w:tblStylePr w:type="firstCol">
      <w:rPr>
        <w:b/>
        <w:color w:val="9ABB59"/>
      </w:rPr>
    </w:tblStylePr>
    <w:tblStylePr w:type="lastCol">
      <w:rPr>
        <w:b/>
        <w:color w:val="9ABB59"/>
      </w:r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12" w:space="0" w:color="B2A1C6"/>
        </w:tcBorders>
      </w:tcPr>
    </w:tblStylePr>
    <w:tblStylePr w:type="lastRow">
      <w:rPr>
        <w:b/>
        <w:color w:val="B2A1C6"/>
      </w:r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</w:tblPr>
    <w:tblStylePr w:type="firstRow">
      <w:rPr>
        <w:b/>
        <w:color w:val="266779"/>
      </w:rPr>
      <w:tblPr/>
      <w:tcPr>
        <w:tcBorders>
          <w:bottom w:val="single" w:sz="12" w:space="0" w:color="4BACC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</w:tblPr>
    <w:tblStylePr w:type="firstRow">
      <w:rPr>
        <w:b/>
        <w:color w:val="266779"/>
      </w:rPr>
      <w:tblPr/>
      <w:tcPr>
        <w:tcBorders>
          <w:bottom w:val="single" w:sz="12" w:space="0" w:color="F79646"/>
        </w:tcBorders>
      </w:tcPr>
    </w:tblStylePr>
    <w:tblStylePr w:type="lastRow">
      <w:rPr>
        <w:b/>
        <w:color w:val="266779"/>
      </w:rPr>
    </w:tblStylePr>
    <w:tblStylePr w:type="firstCol">
      <w:rPr>
        <w:b/>
        <w:color w:val="266779"/>
      </w:rPr>
    </w:tblStylePr>
    <w:tblStylePr w:type="lastCol">
      <w:rPr>
        <w:b/>
        <w:color w:val="266779"/>
      </w:r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</w:tblPr>
    <w:tblStylePr w:type="firstRow">
      <w:rPr>
        <w:rFonts w:ascii="Arial" w:hAnsi="Arial"/>
        <w:b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7F7F7F"/>
        <w:sz w:val="22"/>
      </w:rPr>
      <w:tblPr/>
      <w:tcPr>
        <w:tcBorders>
          <w:top w:val="single" w:sz="4" w:space="0" w:color="7F7F7F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single" w:sz="4" w:space="0" w:color="7F7F7F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F2F2F2" w:fill="F2F2F2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</w:tblPr>
    <w:tblStylePr w:type="firstRow">
      <w:rPr>
        <w:rFonts w:ascii="Arial" w:hAnsi="Arial"/>
        <w:b/>
        <w:color w:val="A6BFDD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A6BFDD"/>
        <w:sz w:val="22"/>
      </w:rPr>
      <w:tblPr/>
      <w:tcPr>
        <w:tcBorders>
          <w:top w:val="single" w:sz="4" w:space="0" w:color="A6BFDD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A6BFDD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/>
        </w:tcBorders>
        <w:shd w:val="clear" w:color="FFFFFF" w:fill="auto"/>
      </w:tcPr>
    </w:tblStylePr>
    <w:tblStylePr w:type="lastCol">
      <w:rPr>
        <w:rFonts w:ascii="Arial" w:hAnsi="Arial"/>
        <w:i/>
        <w:color w:val="A6BFDD"/>
        <w:sz w:val="22"/>
      </w:rPr>
      <w:tblPr/>
      <w:tcPr>
        <w:tcBorders>
          <w:top w:val="none" w:sz="0" w:space="0" w:color="000000"/>
          <w:left w:val="single" w:sz="4" w:space="0" w:color="A6BFDD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/>
      </w:tcPr>
    </w:tblStylePr>
    <w:tblStylePr w:type="band1Horz">
      <w:rPr>
        <w:rFonts w:ascii="Arial" w:hAnsi="Arial"/>
        <w:color w:val="A6BFDD"/>
        <w:sz w:val="22"/>
      </w:rPr>
      <w:tblPr/>
      <w:tcPr>
        <w:shd w:val="clear" w:color="DAE5F1" w:fill="DAE5F1"/>
      </w:tcPr>
    </w:tblStylePr>
    <w:tblStylePr w:type="band2Horz">
      <w:rPr>
        <w:rFonts w:ascii="Arial" w:hAnsi="Arial"/>
        <w:color w:val="A6BFDD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</w:tblPr>
    <w:tblStylePr w:type="firstRow">
      <w:rPr>
        <w:rFonts w:ascii="Arial" w:hAnsi="Arial"/>
        <w:b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D99695"/>
        <w:sz w:val="22"/>
      </w:rPr>
      <w:tblPr/>
      <w:tcPr>
        <w:tcBorders>
          <w:top w:val="single" w:sz="4" w:space="0" w:color="D9969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single" w:sz="4" w:space="0" w:color="D9969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F2DCDC" w:fill="F2DCDC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</w:tblPr>
    <w:tblStylePr w:type="firstRow">
      <w:rPr>
        <w:rFonts w:ascii="Arial" w:hAnsi="Arial"/>
        <w:b/>
        <w:color w:val="9ABB59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9ABB59"/>
        <w:sz w:val="22"/>
      </w:rPr>
      <w:tblPr/>
      <w:tcPr>
        <w:tcBorders>
          <w:top w:val="single" w:sz="4" w:space="0" w:color="9ABB59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ABB59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/>
        </w:tcBorders>
        <w:shd w:val="clear" w:color="FFFFFF" w:fill="auto"/>
      </w:tcPr>
    </w:tblStylePr>
    <w:tblStylePr w:type="lastCol">
      <w:rPr>
        <w:rFonts w:ascii="Arial" w:hAnsi="Arial"/>
        <w:i/>
        <w:color w:val="9ABB59"/>
        <w:sz w:val="22"/>
      </w:rPr>
      <w:tblPr/>
      <w:tcPr>
        <w:tcBorders>
          <w:top w:val="none" w:sz="0" w:space="0" w:color="000000"/>
          <w:left w:val="single" w:sz="4" w:space="0" w:color="9ABB59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/>
      </w:tcPr>
    </w:tblStylePr>
    <w:tblStylePr w:type="band1Horz">
      <w:rPr>
        <w:rFonts w:ascii="Arial" w:hAnsi="Arial"/>
        <w:color w:val="9ABB59"/>
        <w:sz w:val="22"/>
      </w:rPr>
      <w:tblPr/>
      <w:tcPr>
        <w:shd w:val="clear" w:color="EAF1DC" w:fill="EAF1DC"/>
      </w:tcPr>
    </w:tblStylePr>
    <w:tblStylePr w:type="band2Horz">
      <w:rPr>
        <w:rFonts w:ascii="Arial" w:hAnsi="Arial"/>
        <w:color w:val="9ABB59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</w:tblPr>
    <w:tblStylePr w:type="firstRow">
      <w:rPr>
        <w:rFonts w:ascii="Arial" w:hAnsi="Arial"/>
        <w:b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2A1C6"/>
        <w:sz w:val="22"/>
      </w:rPr>
      <w:tblPr/>
      <w:tcPr>
        <w:tcBorders>
          <w:top w:val="single" w:sz="4" w:space="0" w:color="B2A1C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single" w:sz="4" w:space="0" w:color="B2A1C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E5DFEC" w:fill="E5DFEC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</w:tblPr>
    <w:tblStylePr w:type="firstRow">
      <w:rPr>
        <w:rFonts w:ascii="Arial" w:hAnsi="Arial"/>
        <w:b/>
        <w:color w:val="266779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266779"/>
        <w:sz w:val="22"/>
      </w:rPr>
      <w:tblPr/>
      <w:tcPr>
        <w:tcBorders>
          <w:top w:val="single" w:sz="4" w:space="0" w:color="99D0D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66779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/>
        </w:tcBorders>
        <w:shd w:val="clear" w:color="FFFFFF" w:fill="auto"/>
      </w:tcPr>
    </w:tblStylePr>
    <w:tblStylePr w:type="lastCol">
      <w:rPr>
        <w:rFonts w:ascii="Arial" w:hAnsi="Arial"/>
        <w:i/>
        <w:color w:val="266779"/>
        <w:sz w:val="22"/>
      </w:rPr>
      <w:tblPr/>
      <w:tcPr>
        <w:tcBorders>
          <w:top w:val="none" w:sz="0" w:space="0" w:color="000000"/>
          <w:left w:val="single" w:sz="4" w:space="0" w:color="99D0D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/>
      </w:tcPr>
    </w:tblStylePr>
    <w:tblStylePr w:type="band1Horz">
      <w:rPr>
        <w:rFonts w:ascii="Arial" w:hAnsi="Arial"/>
        <w:color w:val="266779"/>
        <w:sz w:val="22"/>
      </w:rPr>
      <w:tblPr/>
      <w:tcPr>
        <w:shd w:val="clear" w:color="DAEEF3" w:fill="DAEEF3"/>
      </w:tcPr>
    </w:tblStylePr>
    <w:tblStylePr w:type="band2Horz">
      <w:rPr>
        <w:rFonts w:ascii="Arial" w:hAnsi="Arial"/>
        <w:color w:val="266779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</w:tblPr>
    <w:tblStylePr w:type="firstRow">
      <w:rPr>
        <w:rFonts w:ascii="Arial" w:hAnsi="Arial"/>
        <w:b/>
        <w:color w:val="B15407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b/>
        <w:color w:val="B15407"/>
        <w:sz w:val="22"/>
      </w:rPr>
      <w:tblPr/>
      <w:tcPr>
        <w:tcBorders>
          <w:top w:val="single" w:sz="4" w:space="0" w:color="FAC39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15407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/>
        </w:tcBorders>
        <w:shd w:val="clear" w:color="FFFFFF" w:fill="auto"/>
      </w:tcPr>
    </w:tblStylePr>
    <w:tblStylePr w:type="lastCol">
      <w:rPr>
        <w:rFonts w:ascii="Arial" w:hAnsi="Arial"/>
        <w:i/>
        <w:color w:val="B15407"/>
        <w:sz w:val="22"/>
      </w:rPr>
      <w:tblPr/>
      <w:tcPr>
        <w:tcBorders>
          <w:top w:val="none" w:sz="0" w:space="0" w:color="000000"/>
          <w:left w:val="single" w:sz="4" w:space="0" w:color="FAC39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/>
      </w:tcPr>
    </w:tblStylePr>
    <w:tblStylePr w:type="band1Horz">
      <w:rPr>
        <w:rFonts w:ascii="Arial" w:hAnsi="Arial"/>
        <w:color w:val="B15407"/>
        <w:sz w:val="22"/>
      </w:rPr>
      <w:tblPr/>
      <w:tcPr>
        <w:shd w:val="clear" w:color="FDE9D8" w:fill="FDE9D8"/>
      </w:tcPr>
    </w:tblStylePr>
    <w:tblStylePr w:type="band2Horz">
      <w:rPr>
        <w:rFonts w:ascii="Arial" w:hAnsi="Arial"/>
        <w:color w:val="B15407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/>
      </w:tcPr>
    </w:tblStylePr>
    <w:tblStylePr w:type="band1Horz">
      <w:tblPr/>
      <w:tcPr>
        <w:shd w:val="clear" w:color="BFBFBF" w:fill="BFBFBF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fill="D2DFEE"/>
      </w:tcPr>
    </w:tblStylePr>
    <w:tblStylePr w:type="band1Horz">
      <w:tblPr/>
      <w:tcPr>
        <w:shd w:val="clear" w:color="D2DFEE" w:fill="D2DFEE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fill="EFD2D2"/>
      </w:tcPr>
    </w:tblStylePr>
    <w:tblStylePr w:type="band1Horz">
      <w:tblPr/>
      <w:tcPr>
        <w:shd w:val="clear" w:color="EFD2D2" w:fill="EFD2D2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fill="E5EED5"/>
      </w:tcPr>
    </w:tblStylePr>
    <w:tblStylePr w:type="band1Horz">
      <w:tblPr/>
      <w:tcPr>
        <w:shd w:val="clear" w:color="E5EED5" w:fill="E5EED5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fill="DFD8E7"/>
      </w:tcPr>
    </w:tblStylePr>
    <w:tblStylePr w:type="band1Horz">
      <w:tblPr/>
      <w:tcPr>
        <w:shd w:val="clear" w:color="DFD8E7" w:fill="DFD8E7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fill="D1EAF0"/>
      </w:tcPr>
    </w:tblStylePr>
    <w:tblStylePr w:type="band1Horz">
      <w:tblPr/>
      <w:tcPr>
        <w:shd w:val="clear" w:color="D1EAF0" w:fill="D1EAF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fill="FDE4D0"/>
      </w:tcPr>
    </w:tblStylePr>
    <w:tblStylePr w:type="band1Horz">
      <w:tblPr/>
      <w:tcPr>
        <w:shd w:val="clear" w:color="FDE4D0" w:fill="FDE4D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/>
        <w:bottom w:val="single" w:sz="4" w:space="0" w:color="6F6F6F"/>
        <w:insideH w:val="single" w:sz="4" w:space="0" w:color="6F6F6F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/>
          <w:left w:val="none" w:sz="4" w:space="0" w:color="000000"/>
          <w:bottom w:val="single" w:sz="4" w:space="0" w:color="6F6F6F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/>
        <w:bottom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/>
          <w:left w:val="none" w:sz="4" w:space="0" w:color="000000"/>
          <w:bottom w:val="single" w:sz="4" w:space="0" w:color="9BB7D9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/>
        <w:bottom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/>
          <w:left w:val="none" w:sz="4" w:space="0" w:color="000000"/>
          <w:bottom w:val="single" w:sz="4" w:space="0" w:color="DB9B9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/>
        <w:bottom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/>
          <w:left w:val="none" w:sz="4" w:space="0" w:color="000000"/>
          <w:bottom w:val="single" w:sz="4" w:space="0" w:color="C6D8A1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/>
        <w:bottom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/>
          <w:left w:val="none" w:sz="4" w:space="0" w:color="000000"/>
          <w:bottom w:val="single" w:sz="4" w:space="0" w:color="B7A7CA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/>
        <w:bottom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/>
          <w:left w:val="none" w:sz="4" w:space="0" w:color="000000"/>
          <w:bottom w:val="single" w:sz="4" w:space="0" w:color="99D0DE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/>
        <w:bottom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/>
          <w:left w:val="none" w:sz="4" w:space="0" w:color="000000"/>
          <w:bottom w:val="single" w:sz="4" w:space="0" w:color="FAC396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/>
          <w:right w:val="single" w:sz="4" w:space="0" w:color="00000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/>
          <w:bottom w:val="single" w:sz="4" w:space="0" w:color="000000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/>
          <w:right w:val="single" w:sz="4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/>
          <w:bottom w:val="single" w:sz="4" w:space="0" w:color="4F81BD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fill="D9969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/>
          <w:right w:val="single" w:sz="4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/>
          <w:bottom w:val="single" w:sz="4" w:space="0" w:color="D99695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fill="C3D69B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/>
          <w:right w:val="single" w:sz="4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/>
          <w:bottom w:val="single" w:sz="4" w:space="0" w:color="C3D69B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fill="B2A1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/>
          <w:right w:val="single" w:sz="4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/>
          <w:bottom w:val="single" w:sz="4" w:space="0" w:color="B2A1C6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fill="92CCDC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/>
          <w:right w:val="single" w:sz="4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/>
          <w:bottom w:val="single" w:sz="4" w:space="0" w:color="92CCDC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fill="FAC09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/>
          <w:right w:val="single" w:sz="4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/>
          <w:bottom w:val="single" w:sz="4" w:space="0" w:color="FAC090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fill="000000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fill="BFBFBF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fill="BFBFBF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fill="4F81B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fill="D2DFEE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fill="D2DFEE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fill="C0504D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fill="EFD2D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fill="EFD2D2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fill="9BBB59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fill="E5EED5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fill="E5EED5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fill="8064A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fill="DFD8E7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fill="DFD8E7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fill="4BACC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fill="D1EAF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fill="D1EAF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fill="F7964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fill="FDE4D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fill="FDE4D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7F7F7F"/>
          <w:bottom w:val="single" w:sz="12" w:space="0" w:color="FFFFFF"/>
        </w:tcBorders>
        <w:shd w:val="clear" w:color="7F7F7F" w:fill="7F7F7F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7F7F7F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7F7F7F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7F7F7F" w:fill="7F7F7F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7F7F7F" w:fill="7F7F7F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4F81BD"/>
          <w:bottom w:val="single" w:sz="12" w:space="0" w:color="FFFFFF"/>
        </w:tcBorders>
        <w:shd w:val="clear" w:color="4F81BD" w:fill="4F81BD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4F81BD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4F81BD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4F81BD" w:fill="4F81BD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4F81BD" w:fill="4F81BD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D99695"/>
          <w:bottom w:val="single" w:sz="12" w:space="0" w:color="FFFFFF"/>
        </w:tcBorders>
        <w:shd w:val="clear" w:color="D99695" w:fill="D99695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D99695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D99695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D99695" w:fill="D99695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D99695" w:fill="D99695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C3D69B"/>
          <w:bottom w:val="single" w:sz="12" w:space="0" w:color="FFFFFF"/>
        </w:tcBorders>
        <w:shd w:val="clear" w:color="C3D69B" w:fill="C3D69B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C3D69B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C3D69B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C3D69B" w:fill="C3D69B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C3D69B" w:fill="C3D69B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B2A1C6"/>
          <w:bottom w:val="single" w:sz="12" w:space="0" w:color="FFFFFF"/>
        </w:tcBorders>
        <w:shd w:val="clear" w:color="B2A1C6" w:fill="B2A1C6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B2A1C6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B2A1C6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B2A1C6" w:fill="B2A1C6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B2A1C6" w:fill="B2A1C6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92CCDC"/>
          <w:bottom w:val="single" w:sz="12" w:space="0" w:color="FFFFFF"/>
        </w:tcBorders>
        <w:shd w:val="clear" w:color="92CCDC" w:fill="92CCDC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92CCDC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92CCDC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92CCDC" w:fill="92CCDC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92CCDC" w:fill="92CCDC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32" w:space="0" w:color="FAC090"/>
          <w:bottom w:val="single" w:sz="12" w:space="0" w:color="FFFFFF"/>
        </w:tcBorders>
        <w:shd w:val="clear" w:color="FAC090" w:fill="FAC090"/>
      </w:tcPr>
    </w:tblStylePr>
    <w:tblStylePr w:type="lastRow">
      <w:rPr>
        <w:rFonts w:ascii="Arial" w:hAnsi="Arial"/>
        <w:b/>
        <w:color w:val="FFFFFF"/>
        <w:sz w:val="22"/>
      </w:rPr>
    </w:tblStylePr>
    <w:tblStylePr w:type="firstCol">
      <w:rPr>
        <w:rFonts w:ascii="Arial" w:hAnsi="Arial"/>
        <w:b/>
        <w:color w:val="FFFFFF"/>
        <w:sz w:val="22"/>
      </w:rPr>
      <w:tblPr/>
      <w:tcPr>
        <w:tcBorders>
          <w:left w:val="single" w:sz="32" w:space="0" w:color="FAC090"/>
          <w:right w:val="single" w:sz="4" w:space="0" w:color="FFFFFF"/>
        </w:tcBorders>
      </w:tcPr>
    </w:tblStylePr>
    <w:tblStylePr w:type="lastCol">
      <w:tblPr/>
      <w:tcPr>
        <w:tcBorders>
          <w:left w:val="single" w:sz="4" w:space="0" w:color="FFFFFF"/>
          <w:right w:val="single" w:sz="32" w:space="0" w:color="FAC090"/>
        </w:tcBorders>
      </w:tcPr>
    </w:tblStylePr>
    <w:tblStylePr w:type="band1Vert">
      <w:tblPr/>
      <w:tcPr>
        <w:tcBorders>
          <w:left w:val="single" w:sz="4" w:space="0" w:color="FFFFFF"/>
          <w:right w:val="single" w:sz="4" w:space="0" w:color="FFFFFF"/>
        </w:tcBorders>
        <w:shd w:val="clear" w:color="FAC090" w:fill="FAC090"/>
      </w:tcPr>
    </w:tblStylePr>
    <w:tblStylePr w:type="band2Vert">
      <w:tblPr/>
      <w:tcPr>
        <w:tcBorders>
          <w:left w:val="single" w:sz="4" w:space="0" w:color="FFFFFF"/>
          <w:right w:val="single" w:sz="4" w:space="0" w:color="FFFFFF"/>
        </w:tcBorders>
      </w:tcPr>
    </w:tblStylePr>
    <w:tblStylePr w:type="band1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  <w:tblStylePr w:type="band2Horz">
      <w:tblPr/>
      <w:tcPr>
        <w:tcBorders>
          <w:top w:val="single" w:sz="4" w:space="0" w:color="FFFFFF"/>
          <w:bottom w:val="single" w:sz="4" w:space="0" w:color="FFFFFF"/>
        </w:tcBorders>
        <w:shd w:val="clear" w:color="FAC090" w:fill="FAC090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/>
        <w:bottom w:val="single" w:sz="4" w:space="0" w:color="7F7F7F"/>
      </w:tblBorders>
    </w:tblPr>
    <w:tblStylePr w:type="firstRow">
      <w:rPr>
        <w:b/>
        <w:color w:val="000000"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color w:val="000000"/>
      </w:rPr>
      <w:tblPr/>
      <w:tcPr>
        <w:tcBorders>
          <w:top w:val="single" w:sz="4" w:space="0" w:color="7F7F7F"/>
        </w:tcBorders>
      </w:tcPr>
    </w:tblStylePr>
    <w:tblStylePr w:type="firstCol">
      <w:rPr>
        <w:b/>
        <w:color w:val="000000"/>
      </w:rPr>
    </w:tblStylePr>
    <w:tblStylePr w:type="lastCol">
      <w:rPr>
        <w:b/>
        <w:color w:val="000000"/>
      </w:r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000000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000000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/>
        <w:bottom w:val="single" w:sz="4" w:space="0" w:color="4F81BD"/>
      </w:tblBorders>
    </w:tblPr>
    <w:tblStylePr w:type="firstRow">
      <w:rPr>
        <w:b/>
        <w:color w:val="2A4A71"/>
      </w:rPr>
      <w:tblPr/>
      <w:tcPr>
        <w:tcBorders>
          <w:bottom w:val="single" w:sz="4" w:space="0" w:color="4F81BD"/>
        </w:tcBorders>
      </w:tcPr>
    </w:tblStylePr>
    <w:tblStylePr w:type="lastRow">
      <w:rPr>
        <w:b/>
        <w:color w:val="2A4A71"/>
      </w:rPr>
      <w:tblPr/>
      <w:tcPr>
        <w:tcBorders>
          <w:top w:val="single" w:sz="4" w:space="0" w:color="4F81BD"/>
        </w:tcBorders>
      </w:tcPr>
    </w:tblStylePr>
    <w:tblStylePr w:type="firstCol">
      <w:rPr>
        <w:b/>
        <w:color w:val="2A4A71"/>
      </w:rPr>
    </w:tblStylePr>
    <w:tblStylePr w:type="lastCol">
      <w:rPr>
        <w:b/>
        <w:color w:val="2A4A71"/>
      </w:r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/>
        <w:bottom w:val="single" w:sz="4" w:space="0" w:color="D99695"/>
      </w:tblBorders>
    </w:tblPr>
    <w:tblStylePr w:type="firstRow">
      <w:rPr>
        <w:b/>
        <w:color w:val="D99695"/>
      </w:rPr>
      <w:tblPr/>
      <w:tcPr>
        <w:tcBorders>
          <w:bottom w:val="single" w:sz="4" w:space="0" w:color="D99695"/>
        </w:tcBorders>
      </w:tcPr>
    </w:tblStylePr>
    <w:tblStylePr w:type="lastRow">
      <w:rPr>
        <w:b/>
        <w:color w:val="D99695"/>
      </w:rPr>
      <w:tblPr/>
      <w:tcPr>
        <w:tcBorders>
          <w:top w:val="single" w:sz="4" w:space="0" w:color="D99695"/>
        </w:tcBorders>
      </w:tcPr>
    </w:tblStylePr>
    <w:tblStylePr w:type="firstCol">
      <w:rPr>
        <w:b/>
        <w:color w:val="D99695"/>
      </w:rPr>
    </w:tblStylePr>
    <w:tblStylePr w:type="lastCol">
      <w:rPr>
        <w:b/>
        <w:color w:val="D99695"/>
      </w:r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/>
        <w:bottom w:val="single" w:sz="4" w:space="0" w:color="C3D69B"/>
      </w:tblBorders>
    </w:tblPr>
    <w:tblStylePr w:type="firstRow">
      <w:rPr>
        <w:b/>
        <w:color w:val="C3D69B"/>
      </w:rPr>
      <w:tblPr/>
      <w:tcPr>
        <w:tcBorders>
          <w:bottom w:val="single" w:sz="4" w:space="0" w:color="C3D69B"/>
        </w:tcBorders>
      </w:tcPr>
    </w:tblStylePr>
    <w:tblStylePr w:type="lastRow">
      <w:rPr>
        <w:b/>
        <w:color w:val="C3D69B"/>
      </w:rPr>
      <w:tblPr/>
      <w:tcPr>
        <w:tcBorders>
          <w:top w:val="single" w:sz="4" w:space="0" w:color="C3D69B"/>
        </w:tcBorders>
      </w:tcPr>
    </w:tblStylePr>
    <w:tblStylePr w:type="firstCol">
      <w:rPr>
        <w:b/>
        <w:color w:val="C3D69B"/>
      </w:rPr>
    </w:tblStylePr>
    <w:tblStylePr w:type="lastCol">
      <w:rPr>
        <w:b/>
        <w:color w:val="C3D69B"/>
      </w:r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/>
        <w:bottom w:val="single" w:sz="4" w:space="0" w:color="B2A1C6"/>
      </w:tblBorders>
    </w:tblPr>
    <w:tblStylePr w:type="firstRow">
      <w:rPr>
        <w:b/>
        <w:color w:val="B2A1C6"/>
      </w:rPr>
      <w:tblPr/>
      <w:tcPr>
        <w:tcBorders>
          <w:bottom w:val="single" w:sz="4" w:space="0" w:color="B2A1C6"/>
        </w:tcBorders>
      </w:tcPr>
    </w:tblStylePr>
    <w:tblStylePr w:type="lastRow">
      <w:rPr>
        <w:b/>
        <w:color w:val="B2A1C6"/>
      </w:rPr>
      <w:tblPr/>
      <w:tcPr>
        <w:tcBorders>
          <w:top w:val="single" w:sz="4" w:space="0" w:color="B2A1C6"/>
        </w:tcBorders>
      </w:tcPr>
    </w:tblStylePr>
    <w:tblStylePr w:type="firstCol">
      <w:rPr>
        <w:b/>
        <w:color w:val="B2A1C6"/>
      </w:rPr>
    </w:tblStylePr>
    <w:tblStylePr w:type="lastCol">
      <w:rPr>
        <w:b/>
        <w:color w:val="B2A1C6"/>
      </w:r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/>
        <w:bottom w:val="single" w:sz="4" w:space="0" w:color="92CCDC"/>
      </w:tblBorders>
    </w:tblPr>
    <w:tblStylePr w:type="firstRow">
      <w:rPr>
        <w:b/>
        <w:color w:val="92CCDC"/>
      </w:rPr>
      <w:tblPr/>
      <w:tcPr>
        <w:tcBorders>
          <w:bottom w:val="single" w:sz="4" w:space="0" w:color="92CCDC"/>
        </w:tcBorders>
      </w:tcPr>
    </w:tblStylePr>
    <w:tblStylePr w:type="lastRow">
      <w:rPr>
        <w:b/>
        <w:color w:val="92CCDC"/>
      </w:rPr>
      <w:tblPr/>
      <w:tcPr>
        <w:tcBorders>
          <w:top w:val="single" w:sz="4" w:space="0" w:color="92CCDC"/>
        </w:tcBorders>
      </w:tcPr>
    </w:tblStylePr>
    <w:tblStylePr w:type="firstCol">
      <w:rPr>
        <w:b/>
        <w:color w:val="92CCDC"/>
      </w:rPr>
    </w:tblStylePr>
    <w:tblStylePr w:type="lastCol">
      <w:rPr>
        <w:b/>
        <w:color w:val="92CCDC"/>
      </w:r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/>
        <w:bottom w:val="single" w:sz="4" w:space="0" w:color="FAC090"/>
      </w:tblBorders>
    </w:tblPr>
    <w:tblStylePr w:type="firstRow">
      <w:rPr>
        <w:b/>
        <w:color w:val="FAC090"/>
      </w:rPr>
      <w:tblPr/>
      <w:tcPr>
        <w:tcBorders>
          <w:bottom w:val="single" w:sz="4" w:space="0" w:color="FAC090"/>
        </w:tcBorders>
      </w:tcPr>
    </w:tblStylePr>
    <w:tblStylePr w:type="lastRow">
      <w:rPr>
        <w:b/>
        <w:color w:val="FAC090"/>
      </w:rPr>
      <w:tblPr/>
      <w:tcPr>
        <w:tcBorders>
          <w:top w:val="single" w:sz="4" w:space="0" w:color="FAC090"/>
        </w:tcBorders>
      </w:tcPr>
    </w:tblStylePr>
    <w:tblStylePr w:type="firstCol">
      <w:rPr>
        <w:b/>
        <w:color w:val="FAC090"/>
      </w:rPr>
    </w:tblStylePr>
    <w:tblStylePr w:type="lastCol">
      <w:rPr>
        <w:b/>
        <w:color w:val="FAC090"/>
      </w:r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/>
      </w:tblBorders>
    </w:tblPr>
    <w:tblStylePr w:type="firstRow"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7F7F7F"/>
        <w:sz w:val="22"/>
      </w:rPr>
      <w:tblPr/>
      <w:tcPr>
        <w:tcBorders>
          <w:top w:val="single" w:sz="4" w:space="0" w:color="7F7F7F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/>
        </w:tcBorders>
        <w:shd w:val="clear" w:color="FFFFFF" w:fill="auto"/>
      </w:tcPr>
    </w:tblStylePr>
    <w:tblStylePr w:type="lastCol">
      <w:rPr>
        <w:rFonts w:ascii="Arial" w:hAnsi="Arial"/>
        <w:i/>
        <w:color w:val="7F7F7F"/>
        <w:sz w:val="22"/>
      </w:rPr>
      <w:tblPr/>
      <w:tcPr>
        <w:tcBorders>
          <w:top w:val="none" w:sz="0" w:space="0" w:color="000000"/>
          <w:left w:val="single" w:sz="4" w:space="0" w:color="7F7F7F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/>
      </w:tcPr>
    </w:tblStylePr>
    <w:tblStylePr w:type="band1Horz">
      <w:rPr>
        <w:rFonts w:ascii="Arial" w:hAnsi="Arial"/>
        <w:color w:val="7F7F7F"/>
        <w:sz w:val="22"/>
      </w:rPr>
      <w:tblPr/>
      <w:tcPr>
        <w:shd w:val="clear" w:color="BFBFBF" w:fill="BFBFBF"/>
      </w:tcPr>
    </w:tblStylePr>
    <w:tblStylePr w:type="band2Horz">
      <w:rPr>
        <w:rFonts w:ascii="Arial" w:hAnsi="Arial"/>
        <w:color w:val="7F7F7F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/>
      </w:tblBorders>
    </w:tblPr>
    <w:tblStylePr w:type="firstRow">
      <w:rPr>
        <w:rFonts w:ascii="Arial" w:hAnsi="Arial"/>
        <w:i/>
        <w:color w:val="2A4A71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2A4A71"/>
        <w:sz w:val="22"/>
      </w:rPr>
      <w:tblPr/>
      <w:tcPr>
        <w:tcBorders>
          <w:top w:val="single" w:sz="4" w:space="0" w:color="4F81BD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2A4A71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/>
        </w:tcBorders>
        <w:shd w:val="clear" w:color="FFFFFF" w:fill="auto"/>
      </w:tcPr>
    </w:tblStylePr>
    <w:tblStylePr w:type="lastCol">
      <w:rPr>
        <w:rFonts w:ascii="Arial" w:hAnsi="Arial"/>
        <w:i/>
        <w:color w:val="2A4A71"/>
        <w:sz w:val="22"/>
      </w:rPr>
      <w:tblPr/>
      <w:tcPr>
        <w:tcBorders>
          <w:top w:val="none" w:sz="0" w:space="0" w:color="000000"/>
          <w:left w:val="single" w:sz="4" w:space="0" w:color="4F81BD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/>
      </w:tcPr>
    </w:tblStylePr>
    <w:tblStylePr w:type="band1Horz">
      <w:rPr>
        <w:rFonts w:ascii="Arial" w:hAnsi="Arial"/>
        <w:color w:val="2A4A71"/>
        <w:sz w:val="22"/>
      </w:rPr>
      <w:tblPr/>
      <w:tcPr>
        <w:shd w:val="clear" w:color="D2DFEE" w:fill="D2DFEE"/>
      </w:tcPr>
    </w:tblStylePr>
    <w:tblStylePr w:type="band2Horz">
      <w:rPr>
        <w:rFonts w:ascii="Arial" w:hAnsi="Arial"/>
        <w:color w:val="2A4A71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/>
      </w:tblBorders>
    </w:tblPr>
    <w:tblStylePr w:type="firstRow"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D99695"/>
        <w:sz w:val="22"/>
      </w:rPr>
      <w:tblPr/>
      <w:tcPr>
        <w:tcBorders>
          <w:top w:val="single" w:sz="4" w:space="0" w:color="D99695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/>
        </w:tcBorders>
        <w:shd w:val="clear" w:color="FFFFFF" w:fill="auto"/>
      </w:tcPr>
    </w:tblStylePr>
    <w:tblStylePr w:type="lastCol">
      <w:rPr>
        <w:rFonts w:ascii="Arial" w:hAnsi="Arial"/>
        <w:i/>
        <w:color w:val="D99695"/>
        <w:sz w:val="22"/>
      </w:rPr>
      <w:tblPr/>
      <w:tcPr>
        <w:tcBorders>
          <w:top w:val="none" w:sz="0" w:space="0" w:color="000000"/>
          <w:left w:val="single" w:sz="4" w:space="0" w:color="D99695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/>
      </w:tcPr>
    </w:tblStylePr>
    <w:tblStylePr w:type="band1Horz">
      <w:rPr>
        <w:rFonts w:ascii="Arial" w:hAnsi="Arial"/>
        <w:color w:val="D99695"/>
        <w:sz w:val="22"/>
      </w:rPr>
      <w:tblPr/>
      <w:tcPr>
        <w:shd w:val="clear" w:color="EFD2D2" w:fill="EFD2D2"/>
      </w:tcPr>
    </w:tblStylePr>
    <w:tblStylePr w:type="band2Horz">
      <w:rPr>
        <w:rFonts w:ascii="Arial" w:hAnsi="Arial"/>
        <w:color w:val="D996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/>
      </w:tblBorders>
    </w:tblPr>
    <w:tblStylePr w:type="firstRow">
      <w:rPr>
        <w:rFonts w:ascii="Arial" w:hAnsi="Arial"/>
        <w:i/>
        <w:color w:val="C3D69B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C3D69B"/>
        <w:sz w:val="22"/>
      </w:rPr>
      <w:tblPr/>
      <w:tcPr>
        <w:tcBorders>
          <w:top w:val="single" w:sz="4" w:space="0" w:color="C3D69B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C3D69B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/>
        </w:tcBorders>
        <w:shd w:val="clear" w:color="FFFFFF" w:fill="auto"/>
      </w:tcPr>
    </w:tblStylePr>
    <w:tblStylePr w:type="lastCol">
      <w:rPr>
        <w:rFonts w:ascii="Arial" w:hAnsi="Arial"/>
        <w:i/>
        <w:color w:val="C3D69B"/>
        <w:sz w:val="22"/>
      </w:rPr>
      <w:tblPr/>
      <w:tcPr>
        <w:tcBorders>
          <w:top w:val="none" w:sz="0" w:space="0" w:color="000000"/>
          <w:left w:val="single" w:sz="4" w:space="0" w:color="C3D69B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/>
      </w:tcPr>
    </w:tblStylePr>
    <w:tblStylePr w:type="band1Horz">
      <w:rPr>
        <w:rFonts w:ascii="Arial" w:hAnsi="Arial"/>
        <w:color w:val="C3D69B"/>
        <w:sz w:val="22"/>
      </w:rPr>
      <w:tblPr/>
      <w:tcPr>
        <w:shd w:val="clear" w:color="E5EED5" w:fill="E5EED5"/>
      </w:tcPr>
    </w:tblStylePr>
    <w:tblStylePr w:type="band2Horz">
      <w:rPr>
        <w:rFonts w:ascii="Arial" w:hAnsi="Arial"/>
        <w:color w:val="C3D69B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/>
      </w:tblBorders>
    </w:tblPr>
    <w:tblStylePr w:type="firstRow"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B2A1C6"/>
        <w:sz w:val="22"/>
      </w:rPr>
      <w:tblPr/>
      <w:tcPr>
        <w:tcBorders>
          <w:top w:val="single" w:sz="4" w:space="0" w:color="B2A1C6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/>
        </w:tcBorders>
        <w:shd w:val="clear" w:color="FFFFFF" w:fill="auto"/>
      </w:tcPr>
    </w:tblStylePr>
    <w:tblStylePr w:type="lastCol">
      <w:rPr>
        <w:rFonts w:ascii="Arial" w:hAnsi="Arial"/>
        <w:i/>
        <w:color w:val="B2A1C6"/>
        <w:sz w:val="22"/>
      </w:rPr>
      <w:tblPr/>
      <w:tcPr>
        <w:tcBorders>
          <w:top w:val="none" w:sz="0" w:space="0" w:color="000000"/>
          <w:left w:val="single" w:sz="4" w:space="0" w:color="B2A1C6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/>
      </w:tcPr>
    </w:tblStylePr>
    <w:tblStylePr w:type="band1Horz">
      <w:rPr>
        <w:rFonts w:ascii="Arial" w:hAnsi="Arial"/>
        <w:color w:val="B2A1C6"/>
        <w:sz w:val="22"/>
      </w:rPr>
      <w:tblPr/>
      <w:tcPr>
        <w:shd w:val="clear" w:color="DFD8E7" w:fill="DFD8E7"/>
      </w:tcPr>
    </w:tblStylePr>
    <w:tblStylePr w:type="band2Horz">
      <w:rPr>
        <w:rFonts w:ascii="Arial" w:hAnsi="Arial"/>
        <w:color w:val="B2A1C6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/>
      </w:tblBorders>
    </w:tblPr>
    <w:tblStylePr w:type="firstRow">
      <w:rPr>
        <w:rFonts w:ascii="Arial" w:hAnsi="Arial"/>
        <w:i/>
        <w:color w:val="92CCDC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92CCDC"/>
        <w:sz w:val="22"/>
      </w:rPr>
      <w:tblPr/>
      <w:tcPr>
        <w:tcBorders>
          <w:top w:val="single" w:sz="4" w:space="0" w:color="92CCDC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92CCDC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/>
        </w:tcBorders>
        <w:shd w:val="clear" w:color="FFFFFF" w:fill="auto"/>
      </w:tcPr>
    </w:tblStylePr>
    <w:tblStylePr w:type="lastCol">
      <w:rPr>
        <w:rFonts w:ascii="Arial" w:hAnsi="Arial"/>
        <w:i/>
        <w:color w:val="92CCDC"/>
        <w:sz w:val="22"/>
      </w:rPr>
      <w:tblPr/>
      <w:tcPr>
        <w:tcBorders>
          <w:top w:val="none" w:sz="0" w:space="0" w:color="000000"/>
          <w:left w:val="single" w:sz="4" w:space="0" w:color="92CCDC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/>
      </w:tcPr>
    </w:tblStylePr>
    <w:tblStylePr w:type="band1Horz">
      <w:rPr>
        <w:rFonts w:ascii="Arial" w:hAnsi="Arial"/>
        <w:color w:val="92CCDC"/>
        <w:sz w:val="22"/>
      </w:rPr>
      <w:tblPr/>
      <w:tcPr>
        <w:shd w:val="clear" w:color="D1EAF0" w:fill="D1EAF0"/>
      </w:tcPr>
    </w:tblStylePr>
    <w:tblStylePr w:type="band2Horz">
      <w:rPr>
        <w:rFonts w:ascii="Arial" w:hAnsi="Arial"/>
        <w:color w:val="92CCDC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/>
      </w:tblBorders>
    </w:tblPr>
    <w:tblStylePr w:type="firstRow">
      <w:rPr>
        <w:rFonts w:ascii="Arial" w:hAnsi="Arial"/>
        <w:i/>
        <w:color w:val="FAC090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/>
          <w:right w:val="none" w:sz="0" w:space="0" w:color="000000"/>
        </w:tcBorders>
        <w:shd w:val="clear" w:color="FFFFFF" w:fill="FFFFFF"/>
      </w:tcPr>
    </w:tblStylePr>
    <w:tblStylePr w:type="lastRow">
      <w:rPr>
        <w:rFonts w:ascii="Arial" w:hAnsi="Arial"/>
        <w:i/>
        <w:color w:val="FAC090"/>
        <w:sz w:val="22"/>
      </w:rPr>
      <w:tblPr/>
      <w:tcPr>
        <w:tcBorders>
          <w:top w:val="single" w:sz="4" w:space="0" w:color="FAC0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fill="FFFFFF"/>
      </w:tcPr>
    </w:tblStylePr>
    <w:tblStylePr w:type="firstCol">
      <w:pPr>
        <w:jc w:val="right"/>
      </w:pPr>
      <w:rPr>
        <w:rFonts w:ascii="Arial" w:hAnsi="Arial"/>
        <w:i/>
        <w:color w:val="FAC090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/>
        </w:tcBorders>
        <w:shd w:val="clear" w:color="FFFFFF" w:fill="auto"/>
      </w:tcPr>
    </w:tblStylePr>
    <w:tblStylePr w:type="lastCol">
      <w:rPr>
        <w:rFonts w:ascii="Arial" w:hAnsi="Arial"/>
        <w:i/>
        <w:color w:val="FAC090"/>
        <w:sz w:val="22"/>
      </w:rPr>
      <w:tblPr/>
      <w:tcPr>
        <w:tcBorders>
          <w:top w:val="none" w:sz="0" w:space="0" w:color="000000"/>
          <w:left w:val="single" w:sz="4" w:space="0" w:color="FAC0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/>
      </w:tcPr>
    </w:tblStylePr>
    <w:tblStylePr w:type="band1Horz">
      <w:rPr>
        <w:rFonts w:ascii="Arial" w:hAnsi="Arial"/>
        <w:color w:val="FAC090"/>
        <w:sz w:val="22"/>
      </w:rPr>
      <w:tblPr/>
      <w:tcPr>
        <w:shd w:val="clear" w:color="FDE4D0" w:fill="FDE4D0"/>
      </w:tcPr>
    </w:tblStylePr>
    <w:tblStylePr w:type="band2Horz">
      <w:rPr>
        <w:rFonts w:ascii="Arial" w:hAnsi="Arial"/>
        <w:color w:val="FAC090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fill="F2F2F2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fill="5D8AC2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fill="C7D7EA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fill="C7D7EA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fill="D9969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fill="F2DC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fill="F2DCDC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fill="9A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fill="EAF1D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fill="EAF1DC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fill="B2A1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fill="E5DFEC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fill="DAEEF3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fill="FDE9D8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fill="FDE9D8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/>
          <w:left w:val="single" w:sz="4" w:space="0" w:color="B7CBE4"/>
          <w:bottom w:val="single" w:sz="4" w:space="0" w:color="B7CBE4"/>
          <w:right w:val="single" w:sz="4" w:space="0" w:color="B7CBE4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/>
          <w:left w:val="single" w:sz="4" w:space="0" w:color="E5B7B6"/>
          <w:bottom w:val="single" w:sz="4" w:space="0" w:color="E5B7B6"/>
          <w:right w:val="single" w:sz="4" w:space="0" w:color="E5B7B6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/>
          <w:left w:val="single" w:sz="4" w:space="0" w:color="D6E3BB"/>
          <w:bottom w:val="single" w:sz="4" w:space="0" w:color="D6E3BB"/>
          <w:right w:val="single" w:sz="4" w:space="0" w:color="D6E3BB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/>
          <w:left w:val="single" w:sz="4" w:space="0" w:color="CBC0D9"/>
          <w:bottom w:val="single" w:sz="4" w:space="0" w:color="CBC0D9"/>
          <w:right w:val="single" w:sz="4" w:space="0" w:color="CBC0D9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paragraph" w:styleId="a3">
    <w:name w:val="footnote text"/>
    <w:basedOn w:val="a"/>
    <w:link w:val="a4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4">
    <w:name w:val="Текст сноски Знак"/>
    <w:link w:val="a3"/>
    <w:uiPriority w:val="99"/>
    <w:rPr>
      <w:sz w:val="18"/>
    </w:rPr>
  </w:style>
  <w:style w:type="character" w:styleId="a5">
    <w:name w:val="footnote reference"/>
    <w:uiPriority w:val="99"/>
    <w:unhideWhenUsed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character" w:styleId="a8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9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link w:val="1"/>
    <w:uiPriority w:val="99"/>
    <w:rPr>
      <w:rFonts w:ascii="Cambria" w:hAnsi="Cambria" w:cs="Times New Roman"/>
      <w:color w:val="262626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rPr>
      <w:rFonts w:ascii="Cambria" w:hAnsi="Cambria" w:cs="Times New Roman"/>
      <w:color w:val="262626"/>
      <w:sz w:val="28"/>
      <w:szCs w:val="28"/>
    </w:rPr>
  </w:style>
  <w:style w:type="character" w:customStyle="1" w:styleId="30">
    <w:name w:val="Заголовок 3 Знак"/>
    <w:link w:val="3"/>
    <w:uiPriority w:val="99"/>
    <w:semiHidden/>
    <w:rPr>
      <w:rFonts w:ascii="Cambria" w:hAnsi="Cambria" w:cs="Times New Roman"/>
      <w:color w:val="0D0D0D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rPr>
      <w:rFonts w:ascii="Cambria" w:hAnsi="Cambria" w:cs="Times New Roman"/>
      <w:i/>
      <w:iCs/>
      <w:color w:val="404040"/>
    </w:rPr>
  </w:style>
  <w:style w:type="character" w:customStyle="1" w:styleId="50">
    <w:name w:val="Заголовок 5 Знак"/>
    <w:link w:val="5"/>
    <w:uiPriority w:val="99"/>
    <w:semiHidden/>
    <w:rPr>
      <w:rFonts w:ascii="Cambria" w:hAnsi="Cambria" w:cs="Times New Roman"/>
      <w:color w:val="404040"/>
    </w:rPr>
  </w:style>
  <w:style w:type="character" w:customStyle="1" w:styleId="60">
    <w:name w:val="Заголовок 6 Знак"/>
    <w:link w:val="6"/>
    <w:uiPriority w:val="99"/>
    <w:semiHidden/>
    <w:rPr>
      <w:rFonts w:ascii="Cambria" w:hAnsi="Cambria" w:cs="Times New Roman"/>
    </w:rPr>
  </w:style>
  <w:style w:type="character" w:customStyle="1" w:styleId="70">
    <w:name w:val="Заголовок 7 Знак"/>
    <w:link w:val="7"/>
    <w:uiPriority w:val="99"/>
    <w:semiHidden/>
    <w:rPr>
      <w:rFonts w:ascii="Cambria" w:hAnsi="Cambria" w:cs="Times New Roman"/>
      <w:i/>
      <w:iCs/>
    </w:rPr>
  </w:style>
  <w:style w:type="character" w:customStyle="1" w:styleId="80">
    <w:name w:val="Заголовок 8 Знак"/>
    <w:link w:val="8"/>
    <w:uiPriority w:val="99"/>
    <w:semiHidden/>
    <w:rPr>
      <w:rFonts w:ascii="Cambria" w:hAnsi="Cambria" w:cs="Times New Roman"/>
      <w:color w:val="262626"/>
      <w:sz w:val="21"/>
      <w:szCs w:val="21"/>
    </w:rPr>
  </w:style>
  <w:style w:type="character" w:customStyle="1" w:styleId="90">
    <w:name w:val="Заголовок 9 Знак"/>
    <w:link w:val="9"/>
    <w:uiPriority w:val="99"/>
    <w:semiHidden/>
    <w:rPr>
      <w:rFonts w:ascii="Cambria" w:hAnsi="Cambria" w:cs="Times New Roman"/>
      <w:i/>
      <w:iCs/>
      <w:color w:val="262626"/>
      <w:sz w:val="21"/>
      <w:szCs w:val="21"/>
    </w:rPr>
  </w:style>
  <w:style w:type="paragraph" w:customStyle="1" w:styleId="ConsPlusTitle">
    <w:name w:val="ConsPlusTitle"/>
    <w:uiPriority w:val="99"/>
    <w:pPr>
      <w:widowControl w:val="0"/>
    </w:pPr>
    <w:rPr>
      <w:rFonts w:cs="Calibri"/>
      <w:b/>
      <w:bCs/>
      <w:sz w:val="22"/>
      <w:szCs w:val="22"/>
    </w:rPr>
  </w:style>
  <w:style w:type="paragraph" w:styleId="aa">
    <w:name w:val="Body Text Indent"/>
    <w:basedOn w:val="a"/>
    <w:link w:val="ab"/>
    <w:uiPriority w:val="99"/>
    <w:pPr>
      <w:spacing w:after="0" w:line="240" w:lineRule="auto"/>
      <w:ind w:left="720"/>
    </w:pPr>
    <w:rPr>
      <w:rFonts w:ascii="Times New Roman" w:hAnsi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link w:val="aa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Body Text"/>
    <w:basedOn w:val="a"/>
    <w:link w:val="ad"/>
    <w:uiPriority w:val="99"/>
    <w:pPr>
      <w:spacing w:after="0" w:line="240" w:lineRule="auto"/>
    </w:pPr>
    <w:rPr>
      <w:rFonts w:ascii="Times New Roman" w:hAnsi="Times New Roman"/>
      <w:sz w:val="28"/>
      <w:szCs w:val="20"/>
      <w:lang w:eastAsia="ru-RU"/>
    </w:rPr>
  </w:style>
  <w:style w:type="character" w:customStyle="1" w:styleId="ad">
    <w:name w:val="Основной текст Знак"/>
    <w:link w:val="ac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3">
    <w:name w:val="Стиль1"/>
    <w:basedOn w:val="a"/>
    <w:link w:val="14"/>
    <w:uiPriority w:val="99"/>
    <w:pPr>
      <w:spacing w:after="0" w:line="240" w:lineRule="auto"/>
      <w:ind w:firstLine="540"/>
      <w:jc w:val="both"/>
    </w:pPr>
    <w:rPr>
      <w:rFonts w:ascii="Times New Roman" w:hAnsi="Times New Roman"/>
      <w:sz w:val="28"/>
      <w:szCs w:val="28"/>
    </w:rPr>
  </w:style>
  <w:style w:type="paragraph" w:customStyle="1" w:styleId="ConsPlusNormal">
    <w:name w:val="ConsPlusNormal"/>
    <w:uiPriority w:val="99"/>
    <w:pPr>
      <w:widowControl w:val="0"/>
      <w:ind w:firstLine="720"/>
    </w:pPr>
    <w:rPr>
      <w:rFonts w:ascii="Arial" w:hAnsi="Arial" w:cs="Arial"/>
    </w:rPr>
  </w:style>
  <w:style w:type="character" w:customStyle="1" w:styleId="14">
    <w:name w:val="Стиль1 Знак"/>
    <w:link w:val="13"/>
    <w:uiPriority w:val="99"/>
    <w:rPr>
      <w:rFonts w:ascii="Times New Roman" w:hAnsi="Times New Roman" w:cs="Times New Roman"/>
      <w:sz w:val="28"/>
      <w:szCs w:val="28"/>
    </w:rPr>
  </w:style>
  <w:style w:type="paragraph" w:styleId="33">
    <w:name w:val="Body Text 3"/>
    <w:basedOn w:val="a"/>
    <w:link w:val="34"/>
    <w:uiPriority w:val="99"/>
    <w:pPr>
      <w:spacing w:after="120" w:line="240" w:lineRule="auto"/>
    </w:pPr>
    <w:rPr>
      <w:rFonts w:ascii="Times New Roman" w:hAnsi="Times New Roman"/>
      <w:sz w:val="16"/>
      <w:szCs w:val="16"/>
      <w:lang w:eastAsia="ru-RU"/>
    </w:rPr>
  </w:style>
  <w:style w:type="character" w:customStyle="1" w:styleId="34">
    <w:name w:val="Основной текст 3 Знак"/>
    <w:link w:val="33"/>
    <w:uiPriority w:val="99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5">
    <w:name w:val="Без интервала1"/>
    <w:uiPriority w:val="99"/>
    <w:rPr>
      <w:sz w:val="22"/>
      <w:szCs w:val="22"/>
      <w:lang w:eastAsia="en-US"/>
    </w:rPr>
  </w:style>
  <w:style w:type="paragraph" w:styleId="ae">
    <w:name w:val="header"/>
    <w:basedOn w:val="a"/>
    <w:link w:val="af"/>
    <w:uiPriority w:val="99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f">
    <w:name w:val="Верхний колонтитул Знак"/>
    <w:link w:val="ae"/>
    <w:uiPriority w:val="99"/>
    <w:rPr>
      <w:rFonts w:ascii="Times New Roman" w:hAnsi="Times New Roman" w:cs="Times New Roman"/>
      <w:sz w:val="20"/>
      <w:szCs w:val="20"/>
      <w:lang w:eastAsia="ru-RU"/>
    </w:rPr>
  </w:style>
  <w:style w:type="paragraph" w:styleId="af0">
    <w:name w:val="Balloon Text"/>
    <w:basedOn w:val="a"/>
    <w:link w:val="af1"/>
    <w:uiPriority w:val="99"/>
    <w:semiHidden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uiPriority w:val="99"/>
    <w:semiHidden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99"/>
    <w:qFormat/>
    <w:pPr>
      <w:ind w:left="720"/>
      <w:contextualSpacing/>
    </w:pPr>
  </w:style>
  <w:style w:type="table" w:styleId="af3">
    <w:name w:val="Table Grid"/>
    <w:basedOn w:val="a1"/>
    <w:uiPriority w:val="99"/>
    <w:rPr>
      <w:rFonts w:ascii="Times New Roman" w:hAnsi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4">
    <w:name w:val="footer"/>
    <w:basedOn w:val="a"/>
    <w:link w:val="af5"/>
    <w:uiPriority w:val="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link w:val="af4"/>
    <w:uiPriority w:val="99"/>
    <w:rPr>
      <w:rFonts w:cs="Times New Roman"/>
    </w:rPr>
  </w:style>
  <w:style w:type="paragraph" w:customStyle="1" w:styleId="af6">
    <w:name w:val="Осн.текст"/>
    <w:basedOn w:val="a"/>
    <w:uiPriority w:val="99"/>
    <w:pPr>
      <w:spacing w:after="0" w:line="288" w:lineRule="auto"/>
      <w:ind w:right="792" w:firstLine="720"/>
      <w:jc w:val="both"/>
    </w:pPr>
    <w:rPr>
      <w:rFonts w:ascii="Arial" w:hAnsi="Arial"/>
      <w:szCs w:val="20"/>
      <w:lang w:eastAsia="ru-RU"/>
    </w:rPr>
  </w:style>
  <w:style w:type="character" w:styleId="af7">
    <w:name w:val="annotation reference"/>
    <w:uiPriority w:val="99"/>
    <w:semiHidden/>
    <w:rPr>
      <w:rFonts w:cs="Times New Roman"/>
      <w:sz w:val="16"/>
      <w:szCs w:val="16"/>
    </w:rPr>
  </w:style>
  <w:style w:type="paragraph" w:styleId="af8">
    <w:name w:val="annotation text"/>
    <w:basedOn w:val="a"/>
    <w:link w:val="af9"/>
    <w:uiPriority w:val="99"/>
    <w:semiHidden/>
    <w:pPr>
      <w:spacing w:line="240" w:lineRule="auto"/>
    </w:pPr>
    <w:rPr>
      <w:sz w:val="20"/>
      <w:szCs w:val="20"/>
    </w:rPr>
  </w:style>
  <w:style w:type="character" w:customStyle="1" w:styleId="af9">
    <w:name w:val="Текст примечания Знак"/>
    <w:link w:val="af8"/>
    <w:uiPriority w:val="99"/>
    <w:semiHidden/>
    <w:rPr>
      <w:rFonts w:cs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rPr>
      <w:b/>
      <w:bCs/>
    </w:rPr>
  </w:style>
  <w:style w:type="character" w:customStyle="1" w:styleId="afb">
    <w:name w:val="Тема примечания Знак"/>
    <w:link w:val="afa"/>
    <w:uiPriority w:val="99"/>
    <w:semiHidden/>
    <w:rPr>
      <w:rFonts w:cs="Times New Roman"/>
      <w:b/>
      <w:bCs/>
      <w:sz w:val="20"/>
      <w:szCs w:val="20"/>
    </w:rPr>
  </w:style>
  <w:style w:type="character" w:styleId="afc">
    <w:name w:val="Hyperlink"/>
    <w:uiPriority w:val="99"/>
    <w:rPr>
      <w:rFonts w:cs="Times New Roman"/>
      <w:color w:val="0000FF"/>
      <w:u w:val="single"/>
    </w:rPr>
  </w:style>
  <w:style w:type="paragraph" w:styleId="afd">
    <w:name w:val="Revision"/>
    <w:hidden/>
    <w:uiPriority w:val="99"/>
    <w:semiHidden/>
    <w:rPr>
      <w:sz w:val="22"/>
      <w:szCs w:val="22"/>
      <w:lang w:eastAsia="en-US"/>
    </w:rPr>
  </w:style>
  <w:style w:type="character" w:customStyle="1" w:styleId="FontStyle12">
    <w:name w:val="Font Style12"/>
    <w:uiPriority w:val="99"/>
    <w:rPr>
      <w:rFonts w:ascii="SimSun" w:eastAsia="SimSun" w:cs="SimSun"/>
      <w:spacing w:val="-30"/>
      <w:sz w:val="26"/>
      <w:szCs w:val="26"/>
    </w:rPr>
  </w:style>
  <w:style w:type="paragraph" w:customStyle="1" w:styleId="Style4">
    <w:name w:val="Style4"/>
    <w:basedOn w:val="a"/>
    <w:uiPriority w:val="99"/>
    <w:pPr>
      <w:widowControl w:val="0"/>
      <w:spacing w:after="0" w:line="322" w:lineRule="exact"/>
      <w:ind w:firstLine="7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06">
    <w:name w:val="Font Style106"/>
    <w:uiPriority w:val="99"/>
    <w:rPr>
      <w:rFonts w:ascii="Cambria" w:hAnsi="Cambria" w:cs="Cambria"/>
      <w:b/>
      <w:bCs/>
      <w:sz w:val="26"/>
      <w:szCs w:val="26"/>
    </w:rPr>
  </w:style>
  <w:style w:type="character" w:customStyle="1" w:styleId="FontStyle107">
    <w:name w:val="Font Style107"/>
    <w:uiPriority w:val="99"/>
    <w:rPr>
      <w:rFonts w:ascii="Times New Roman" w:hAnsi="Times New Roman" w:cs="Times New Roman"/>
      <w:sz w:val="26"/>
      <w:szCs w:val="26"/>
    </w:rPr>
  </w:style>
  <w:style w:type="paragraph" w:customStyle="1" w:styleId="Style79">
    <w:name w:val="Style79"/>
    <w:basedOn w:val="a"/>
    <w:uiPriority w:val="99"/>
    <w:pPr>
      <w:widowControl w:val="0"/>
      <w:spacing w:after="0" w:line="322" w:lineRule="exact"/>
      <w:ind w:firstLine="715"/>
      <w:jc w:val="both"/>
    </w:pPr>
    <w:rPr>
      <w:rFonts w:ascii="Times New Roman" w:hAnsi="Times New Roman"/>
      <w:sz w:val="24"/>
      <w:szCs w:val="24"/>
      <w:lang w:eastAsia="ru-RU"/>
    </w:rPr>
  </w:style>
  <w:style w:type="paragraph" w:styleId="afe">
    <w:name w:val="Normal (Web)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6">
    <w:name w:val="Абзац списка1"/>
    <w:basedOn w:val="a"/>
    <w:uiPriority w:val="99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ru-RU"/>
    </w:rPr>
  </w:style>
  <w:style w:type="paragraph" w:customStyle="1" w:styleId="Default">
    <w:name w:val="Default"/>
    <w:uiPriority w:val="99"/>
    <w:rPr>
      <w:rFonts w:ascii="Trebuchet MS" w:hAnsi="Trebuchet MS" w:cs="Trebuchet MS"/>
      <w:color w:val="000000"/>
      <w:sz w:val="24"/>
      <w:szCs w:val="24"/>
      <w:lang w:eastAsia="en-US"/>
    </w:rPr>
  </w:style>
  <w:style w:type="paragraph" w:styleId="aff">
    <w:name w:val="caption"/>
    <w:basedOn w:val="a"/>
    <w:next w:val="a"/>
    <w:uiPriority w:val="99"/>
    <w:qFormat/>
    <w:pPr>
      <w:spacing w:after="200" w:line="240" w:lineRule="auto"/>
    </w:pPr>
    <w:rPr>
      <w:i/>
      <w:iCs/>
      <w:color w:val="1F497D"/>
      <w:sz w:val="18"/>
      <w:szCs w:val="18"/>
    </w:rPr>
  </w:style>
  <w:style w:type="paragraph" w:styleId="aff0">
    <w:name w:val="Title"/>
    <w:basedOn w:val="a"/>
    <w:next w:val="a"/>
    <w:link w:val="aff1"/>
    <w:uiPriority w:val="99"/>
    <w:qFormat/>
    <w:pPr>
      <w:spacing w:after="0" w:line="240" w:lineRule="auto"/>
      <w:contextualSpacing/>
    </w:pPr>
    <w:rPr>
      <w:rFonts w:ascii="Cambria" w:hAnsi="Cambria"/>
      <w:spacing w:val="-10"/>
      <w:sz w:val="56"/>
      <w:szCs w:val="56"/>
    </w:rPr>
  </w:style>
  <w:style w:type="character" w:customStyle="1" w:styleId="aff1">
    <w:name w:val="Заголовок Знак"/>
    <w:link w:val="aff0"/>
    <w:uiPriority w:val="99"/>
    <w:rPr>
      <w:rFonts w:ascii="Cambria" w:hAnsi="Cambria" w:cs="Times New Roman"/>
      <w:spacing w:val="-10"/>
      <w:sz w:val="56"/>
      <w:szCs w:val="56"/>
    </w:rPr>
  </w:style>
  <w:style w:type="paragraph" w:styleId="aff2">
    <w:name w:val="Subtitle"/>
    <w:basedOn w:val="a"/>
    <w:next w:val="a"/>
    <w:link w:val="aff3"/>
    <w:uiPriority w:val="99"/>
    <w:qFormat/>
    <w:pPr>
      <w:numPr>
        <w:ilvl w:val="1"/>
      </w:numPr>
    </w:pPr>
    <w:rPr>
      <w:color w:val="5A5A5A"/>
      <w:spacing w:val="15"/>
    </w:rPr>
  </w:style>
  <w:style w:type="character" w:customStyle="1" w:styleId="aff3">
    <w:name w:val="Подзаголовок Знак"/>
    <w:link w:val="aff2"/>
    <w:uiPriority w:val="99"/>
    <w:rPr>
      <w:rFonts w:cs="Times New Roman"/>
      <w:color w:val="5A5A5A"/>
      <w:spacing w:val="15"/>
    </w:rPr>
  </w:style>
  <w:style w:type="character" w:styleId="aff4">
    <w:name w:val="Strong"/>
    <w:uiPriority w:val="99"/>
    <w:qFormat/>
    <w:rPr>
      <w:rFonts w:cs="Times New Roman"/>
      <w:b/>
      <w:bCs/>
      <w:color w:val="auto"/>
    </w:rPr>
  </w:style>
  <w:style w:type="character" w:styleId="aff5">
    <w:name w:val="Emphasis"/>
    <w:uiPriority w:val="99"/>
    <w:qFormat/>
    <w:rPr>
      <w:rFonts w:cs="Times New Roman"/>
      <w:i/>
      <w:iCs/>
      <w:color w:val="auto"/>
    </w:rPr>
  </w:style>
  <w:style w:type="paragraph" w:styleId="aff6">
    <w:name w:val="No Spacing"/>
    <w:uiPriority w:val="99"/>
    <w:qFormat/>
    <w:rPr>
      <w:sz w:val="22"/>
      <w:szCs w:val="22"/>
      <w:lang w:eastAsia="en-US"/>
    </w:rPr>
  </w:style>
  <w:style w:type="paragraph" w:styleId="23">
    <w:name w:val="Quote"/>
    <w:basedOn w:val="a"/>
    <w:next w:val="a"/>
    <w:link w:val="24"/>
    <w:uiPriority w:val="99"/>
    <w:qFormat/>
    <w:pPr>
      <w:spacing w:before="200"/>
      <w:ind w:left="864" w:right="864"/>
    </w:pPr>
    <w:rPr>
      <w:i/>
      <w:iCs/>
      <w:color w:val="404040"/>
    </w:rPr>
  </w:style>
  <w:style w:type="character" w:customStyle="1" w:styleId="24">
    <w:name w:val="Цитата 2 Знак"/>
    <w:link w:val="23"/>
    <w:uiPriority w:val="99"/>
    <w:rPr>
      <w:rFonts w:cs="Times New Roman"/>
      <w:i/>
      <w:iCs/>
      <w:color w:val="404040"/>
    </w:rPr>
  </w:style>
  <w:style w:type="paragraph" w:styleId="aff7">
    <w:name w:val="Intense Quote"/>
    <w:basedOn w:val="a"/>
    <w:next w:val="a"/>
    <w:link w:val="aff8"/>
    <w:uiPriority w:val="99"/>
    <w:qFormat/>
    <w:pPr>
      <w:pBdr>
        <w:top w:val="single" w:sz="4" w:space="10" w:color="404040"/>
        <w:bottom w:val="single" w:sz="4" w:space="10" w:color="404040"/>
      </w:pBdr>
      <w:spacing w:before="360" w:after="360"/>
      <w:ind w:left="864" w:right="864"/>
      <w:jc w:val="center"/>
    </w:pPr>
    <w:rPr>
      <w:i/>
      <w:iCs/>
      <w:color w:val="404040"/>
    </w:rPr>
  </w:style>
  <w:style w:type="character" w:customStyle="1" w:styleId="aff8">
    <w:name w:val="Выделенная цитата Знак"/>
    <w:link w:val="aff7"/>
    <w:uiPriority w:val="99"/>
    <w:rPr>
      <w:rFonts w:cs="Times New Roman"/>
      <w:i/>
      <w:iCs/>
      <w:color w:val="404040"/>
    </w:rPr>
  </w:style>
  <w:style w:type="character" w:styleId="aff9">
    <w:name w:val="Subtle Emphasis"/>
    <w:uiPriority w:val="99"/>
    <w:qFormat/>
    <w:rPr>
      <w:rFonts w:cs="Times New Roman"/>
      <w:i/>
      <w:iCs/>
      <w:color w:val="404040"/>
    </w:rPr>
  </w:style>
  <w:style w:type="character" w:styleId="affa">
    <w:name w:val="Intense Emphasis"/>
    <w:uiPriority w:val="99"/>
    <w:qFormat/>
    <w:rPr>
      <w:rFonts w:cs="Times New Roman"/>
      <w:b/>
      <w:bCs/>
      <w:i/>
      <w:iCs/>
      <w:color w:val="auto"/>
    </w:rPr>
  </w:style>
  <w:style w:type="character" w:styleId="affb">
    <w:name w:val="Subtle Reference"/>
    <w:uiPriority w:val="99"/>
    <w:qFormat/>
    <w:rPr>
      <w:rFonts w:cs="Times New Roman"/>
      <w:smallCaps/>
      <w:color w:val="404040"/>
    </w:rPr>
  </w:style>
  <w:style w:type="character" w:styleId="affc">
    <w:name w:val="Intense Reference"/>
    <w:uiPriority w:val="99"/>
    <w:qFormat/>
    <w:rPr>
      <w:rFonts w:cs="Times New Roman"/>
      <w:b/>
      <w:bCs/>
      <w:smallCaps/>
      <w:color w:val="404040"/>
      <w:spacing w:val="5"/>
    </w:rPr>
  </w:style>
  <w:style w:type="character" w:styleId="affd">
    <w:name w:val="Book Title"/>
    <w:uiPriority w:val="99"/>
    <w:qFormat/>
    <w:rPr>
      <w:rFonts w:cs="Times New Roman"/>
      <w:b/>
      <w:bCs/>
      <w:i/>
      <w:iCs/>
      <w:spacing w:val="5"/>
    </w:rPr>
  </w:style>
  <w:style w:type="paragraph" w:styleId="affe">
    <w:name w:val="TOC Heading"/>
    <w:basedOn w:val="1"/>
    <w:next w:val="a"/>
    <w:uiPriority w:val="99"/>
    <w:qFormat/>
    <w:pPr>
      <w:outlineLvl w:val="9"/>
    </w:pPr>
  </w:style>
  <w:style w:type="character" w:customStyle="1" w:styleId="FontStyle23">
    <w:name w:val="Font Style23"/>
    <w:uiPriority w:val="99"/>
    <w:rPr>
      <w:rFonts w:ascii="Times New Roman" w:hAnsi="Times New Roman" w:cs="Times New Roman"/>
      <w:spacing w:val="10"/>
      <w:sz w:val="108"/>
      <w:szCs w:val="108"/>
    </w:rPr>
  </w:style>
  <w:style w:type="paragraph" w:customStyle="1" w:styleId="rtejustify">
    <w:name w:val="rtejustify"/>
    <w:basedOn w:val="a"/>
    <w:uiPriority w:val="9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0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35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0767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05468">
                  <w:marLeft w:val="0"/>
                  <w:marRight w:val="0"/>
                  <w:marTop w:val="0"/>
                  <w:marBottom w:val="7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972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37409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405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76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5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5923</Words>
  <Characters>33763</Characters>
  <Application>Microsoft Office Word</Application>
  <DocSecurity>0</DocSecurity>
  <Lines>281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ОСНОВНЫЕ НАПРАВЛЕНИЯ</vt:lpstr>
    </vt:vector>
  </TitlesOfParts>
  <Company>MFNSO</Company>
  <LinksUpToDate>false</LinksUpToDate>
  <CharactersWithSpaces>39607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</dc:title>
  <dc:subject/>
  <dc:creator>Шпилько Евгений Сергеевич</dc:creator>
  <cp:keywords/>
  <dc:description/>
  <cp:lastModifiedBy>Белуш Анна Валерьевна</cp:lastModifiedBy>
  <cp:revision>22</cp:revision>
  <cp:lastPrinted>2025-10-23T09:54:00Z</cp:lastPrinted>
  <dcterms:created xsi:type="dcterms:W3CDTF">2025-09-04T10:25:00Z</dcterms:created>
  <dcterms:modified xsi:type="dcterms:W3CDTF">2025-10-23T09:54:00Z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